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99" w:rsidRPr="009D2382" w:rsidRDefault="00B22200" w:rsidP="00857565">
      <w:pPr>
        <w:spacing w:before="156" w:line="320" w:lineRule="exact"/>
        <w:rPr>
          <w:rFonts w:ascii="宋体" w:hAnsi="宋体"/>
          <w:szCs w:val="21"/>
        </w:rPr>
      </w:pPr>
      <w:r w:rsidRPr="009D2382">
        <w:rPr>
          <w:rFonts w:ascii="宋体" w:hAnsi="宋体" w:hint="eastAsia"/>
          <w:szCs w:val="21"/>
        </w:rPr>
        <w:t>附件</w:t>
      </w:r>
      <w:r w:rsidR="00F171BC">
        <w:rPr>
          <w:rFonts w:ascii="宋体" w:hAnsi="宋体" w:hint="eastAsia"/>
          <w:szCs w:val="21"/>
        </w:rPr>
        <w:t>二：</w:t>
      </w:r>
    </w:p>
    <w:p w:rsidR="00112999" w:rsidRDefault="00112999" w:rsidP="00857565">
      <w:pPr>
        <w:spacing w:before="156" w:line="320" w:lineRule="exact"/>
        <w:jc w:val="center"/>
        <w:rPr>
          <w:rFonts w:ascii="宋体" w:hAnsi="宋体"/>
          <w:b/>
          <w:sz w:val="52"/>
          <w:szCs w:val="52"/>
        </w:rPr>
      </w:pPr>
    </w:p>
    <w:p w:rsidR="00112999" w:rsidRDefault="00112999" w:rsidP="00857565">
      <w:pPr>
        <w:spacing w:before="156" w:line="320" w:lineRule="exact"/>
        <w:jc w:val="center"/>
        <w:rPr>
          <w:rFonts w:ascii="宋体" w:hAnsi="宋体"/>
          <w:b/>
          <w:sz w:val="52"/>
          <w:szCs w:val="52"/>
        </w:rPr>
      </w:pPr>
    </w:p>
    <w:p w:rsidR="00112999" w:rsidRDefault="00112999" w:rsidP="00857565">
      <w:pPr>
        <w:spacing w:before="156" w:line="320" w:lineRule="exact"/>
        <w:jc w:val="center"/>
        <w:rPr>
          <w:rFonts w:ascii="宋体" w:hAnsi="宋体"/>
          <w:b/>
          <w:sz w:val="52"/>
          <w:szCs w:val="52"/>
        </w:rPr>
      </w:pPr>
    </w:p>
    <w:p w:rsidR="00112999" w:rsidRDefault="00112999" w:rsidP="00857565">
      <w:pPr>
        <w:spacing w:line="320" w:lineRule="exact"/>
        <w:jc w:val="center"/>
        <w:rPr>
          <w:rFonts w:ascii="宋体" w:hAnsi="宋体"/>
          <w:b/>
          <w:sz w:val="48"/>
          <w:szCs w:val="48"/>
        </w:rPr>
      </w:pPr>
    </w:p>
    <w:p w:rsidR="00F171BC" w:rsidRPr="00050F39" w:rsidRDefault="00050F39" w:rsidP="00857565">
      <w:pPr>
        <w:spacing w:before="156" w:line="320" w:lineRule="exact"/>
        <w:jc w:val="center"/>
        <w:rPr>
          <w:rFonts w:ascii="宋体" w:hAnsi="宋体"/>
          <w:b/>
          <w:sz w:val="48"/>
          <w:szCs w:val="48"/>
        </w:rPr>
      </w:pPr>
      <w:r>
        <w:rPr>
          <w:rFonts w:ascii="宋体" w:hAnsi="宋体" w:hint="eastAsia"/>
          <w:b/>
          <w:sz w:val="48"/>
          <w:szCs w:val="48"/>
        </w:rPr>
        <w:t xml:space="preserve"> </w:t>
      </w:r>
    </w:p>
    <w:p w:rsidR="00DA5024" w:rsidRDefault="00050F39" w:rsidP="00857565">
      <w:pPr>
        <w:spacing w:before="156" w:line="320" w:lineRule="exact"/>
        <w:jc w:val="center"/>
        <w:rPr>
          <w:rFonts w:ascii="宋体" w:hAnsi="宋体"/>
          <w:b/>
          <w:sz w:val="48"/>
          <w:szCs w:val="48"/>
        </w:rPr>
      </w:pPr>
      <w:r w:rsidRPr="00050F39">
        <w:rPr>
          <w:rFonts w:ascii="宋体" w:hAnsi="宋体" w:hint="eastAsia"/>
          <w:b/>
          <w:sz w:val="48"/>
          <w:szCs w:val="48"/>
        </w:rPr>
        <w:t>GRC</w:t>
      </w:r>
      <w:r w:rsidR="00DA5024">
        <w:rPr>
          <w:rFonts w:ascii="宋体" w:hAnsi="宋体" w:hint="eastAsia"/>
          <w:b/>
          <w:sz w:val="48"/>
          <w:szCs w:val="48"/>
        </w:rPr>
        <w:t>构件供货</w:t>
      </w:r>
      <w:r w:rsidRPr="00050F39">
        <w:rPr>
          <w:rFonts w:ascii="宋体" w:hAnsi="宋体" w:hint="eastAsia"/>
          <w:b/>
          <w:sz w:val="48"/>
          <w:szCs w:val="48"/>
        </w:rPr>
        <w:t>及安装</w:t>
      </w:r>
      <w:r w:rsidR="00DA5024">
        <w:rPr>
          <w:rFonts w:ascii="宋体" w:hAnsi="宋体" w:hint="eastAsia"/>
          <w:b/>
          <w:sz w:val="48"/>
          <w:szCs w:val="48"/>
        </w:rPr>
        <w:t>工程</w:t>
      </w:r>
    </w:p>
    <w:p w:rsidR="00112999" w:rsidRDefault="00050F39" w:rsidP="00857565">
      <w:pPr>
        <w:spacing w:before="156" w:line="320" w:lineRule="exact"/>
        <w:jc w:val="center"/>
        <w:rPr>
          <w:rFonts w:ascii="宋体" w:hAnsi="宋体"/>
          <w:b/>
          <w:sz w:val="48"/>
          <w:szCs w:val="48"/>
        </w:rPr>
      </w:pPr>
      <w:r w:rsidRPr="00050F39">
        <w:rPr>
          <w:rFonts w:ascii="宋体" w:hAnsi="宋体" w:hint="eastAsia"/>
          <w:b/>
          <w:sz w:val="48"/>
          <w:szCs w:val="48"/>
        </w:rPr>
        <w:t>质量技术要求</w:t>
      </w:r>
    </w:p>
    <w:p w:rsidR="00112999" w:rsidRPr="00050F39" w:rsidRDefault="00112999" w:rsidP="00857565">
      <w:pPr>
        <w:spacing w:before="156" w:line="320" w:lineRule="exact"/>
        <w:jc w:val="center"/>
        <w:rPr>
          <w:rFonts w:ascii="宋体" w:hAnsi="宋体"/>
          <w:b/>
          <w:sz w:val="48"/>
          <w:szCs w:val="48"/>
        </w:rPr>
      </w:pPr>
    </w:p>
    <w:p w:rsidR="00112999" w:rsidRDefault="00112999" w:rsidP="00857565">
      <w:pPr>
        <w:spacing w:before="156" w:line="320" w:lineRule="exact"/>
        <w:rPr>
          <w:rFonts w:ascii="宋体" w:hAnsi="宋体"/>
          <w:b/>
          <w:sz w:val="48"/>
          <w:szCs w:val="48"/>
        </w:rPr>
      </w:pPr>
    </w:p>
    <w:p w:rsidR="00112999" w:rsidRDefault="00112999" w:rsidP="00857565">
      <w:pPr>
        <w:spacing w:before="156" w:line="320" w:lineRule="exact"/>
        <w:rPr>
          <w:rFonts w:ascii="宋体" w:hAnsi="宋体"/>
          <w:b/>
          <w:sz w:val="48"/>
          <w:szCs w:val="48"/>
        </w:rPr>
      </w:pPr>
    </w:p>
    <w:p w:rsidR="00112999" w:rsidRDefault="00112999" w:rsidP="00857565">
      <w:pPr>
        <w:spacing w:before="156" w:line="320" w:lineRule="exact"/>
        <w:rPr>
          <w:rFonts w:ascii="宋体" w:hAnsi="宋体"/>
          <w:b/>
          <w:sz w:val="48"/>
          <w:szCs w:val="48"/>
        </w:rPr>
      </w:pPr>
    </w:p>
    <w:p w:rsidR="00112999" w:rsidRDefault="00112999" w:rsidP="00857565">
      <w:pPr>
        <w:spacing w:before="156" w:line="320" w:lineRule="exact"/>
        <w:rPr>
          <w:rFonts w:ascii="宋体" w:hAnsi="宋体"/>
          <w:b/>
          <w:sz w:val="48"/>
          <w:szCs w:val="48"/>
        </w:rPr>
      </w:pPr>
    </w:p>
    <w:p w:rsidR="00112999" w:rsidRDefault="00112999" w:rsidP="00857565">
      <w:pPr>
        <w:spacing w:before="156" w:line="320" w:lineRule="exact"/>
        <w:rPr>
          <w:rFonts w:ascii="宋体" w:hAnsi="宋体"/>
          <w:b/>
          <w:sz w:val="48"/>
          <w:szCs w:val="48"/>
        </w:rPr>
      </w:pPr>
    </w:p>
    <w:p w:rsidR="00112999" w:rsidRDefault="00112999" w:rsidP="00857565">
      <w:pPr>
        <w:spacing w:before="156" w:line="320" w:lineRule="exact"/>
        <w:rPr>
          <w:rFonts w:ascii="宋体" w:hAnsi="宋体"/>
          <w:b/>
          <w:sz w:val="48"/>
          <w:szCs w:val="48"/>
        </w:rPr>
      </w:pPr>
    </w:p>
    <w:p w:rsidR="00112999" w:rsidRDefault="00112999" w:rsidP="00857565">
      <w:pPr>
        <w:spacing w:before="156" w:line="320" w:lineRule="exact"/>
        <w:rPr>
          <w:rFonts w:ascii="宋体" w:hAnsi="宋体" w:hint="eastAsia"/>
          <w:b/>
          <w:sz w:val="48"/>
          <w:szCs w:val="48"/>
        </w:rPr>
      </w:pPr>
    </w:p>
    <w:p w:rsidR="00F171BC" w:rsidRDefault="00F171BC" w:rsidP="00857565">
      <w:pPr>
        <w:spacing w:before="156" w:line="320" w:lineRule="exact"/>
        <w:rPr>
          <w:rFonts w:ascii="宋体" w:hAnsi="宋体" w:hint="eastAsia"/>
          <w:b/>
          <w:sz w:val="48"/>
          <w:szCs w:val="48"/>
        </w:rPr>
      </w:pPr>
    </w:p>
    <w:p w:rsidR="00F171BC" w:rsidRDefault="00F171BC" w:rsidP="00857565">
      <w:pPr>
        <w:spacing w:before="156" w:line="320" w:lineRule="exact"/>
        <w:rPr>
          <w:rFonts w:ascii="宋体" w:hAnsi="宋体" w:hint="eastAsia"/>
          <w:b/>
          <w:sz w:val="48"/>
          <w:szCs w:val="48"/>
        </w:rPr>
      </w:pPr>
    </w:p>
    <w:p w:rsidR="00F171BC" w:rsidRDefault="00F171BC"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hint="eastAsia"/>
          <w:b/>
          <w:sz w:val="48"/>
          <w:szCs w:val="48"/>
        </w:rPr>
      </w:pPr>
    </w:p>
    <w:p w:rsidR="00857565" w:rsidRDefault="00857565" w:rsidP="00857565">
      <w:pPr>
        <w:spacing w:before="156" w:line="320" w:lineRule="exact"/>
        <w:rPr>
          <w:rFonts w:ascii="宋体" w:hAnsi="宋体"/>
          <w:b/>
          <w:sz w:val="48"/>
          <w:szCs w:val="48"/>
        </w:rPr>
      </w:pPr>
    </w:p>
    <w:p w:rsidR="002E7915" w:rsidRDefault="00F171BC" w:rsidP="00857565">
      <w:pPr>
        <w:pStyle w:val="1"/>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一</w:t>
      </w:r>
      <w:r w:rsidR="00291052" w:rsidRPr="00586C79">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参照</w:t>
      </w:r>
      <w:r w:rsidR="00291052" w:rsidRPr="00586C79">
        <w:rPr>
          <w:rFonts w:asciiTheme="minorEastAsia" w:eastAsiaTheme="minorEastAsia" w:hAnsiTheme="minorEastAsia" w:cstheme="minorEastAsia" w:hint="eastAsia"/>
          <w:sz w:val="24"/>
          <w:szCs w:val="24"/>
        </w:rPr>
        <w:t>标准</w:t>
      </w:r>
    </w:p>
    <w:p w:rsidR="002E7915" w:rsidRDefault="00291052" w:rsidP="00857565">
      <w:pPr>
        <w:pStyle w:val="a3"/>
        <w:spacing w:beforeLines="50" w:before="156" w:afterLines="50" w:after="156" w:line="320" w:lineRule="exact"/>
        <w:ind w:leftChars="50" w:left="105" w:firstLine="0"/>
        <w:rPr>
          <w:rFonts w:asciiTheme="minorEastAsia" w:eastAsiaTheme="minorEastAsia" w:hAnsiTheme="minorEastAsia" w:cstheme="minorEastAsia"/>
          <w:b/>
          <w:sz w:val="24"/>
          <w:szCs w:val="24"/>
        </w:rPr>
      </w:pPr>
      <w:bookmarkStart w:id="0" w:name="_Toc157103413"/>
      <w:r>
        <w:rPr>
          <w:rFonts w:asciiTheme="minorEastAsia" w:eastAsiaTheme="minorEastAsia" w:hAnsiTheme="minorEastAsia" w:cstheme="minorEastAsia" w:hint="eastAsia"/>
          <w:b/>
          <w:sz w:val="24"/>
          <w:szCs w:val="24"/>
        </w:rPr>
        <w:t>本工程的产品设计、生产及验收标准须严格按照现行欧标标准执行，同时参考</w:t>
      </w:r>
      <w:r>
        <w:rPr>
          <w:rFonts w:asciiTheme="minorEastAsia" w:eastAsiaTheme="minorEastAsia" w:hAnsiTheme="minorEastAsia" w:cstheme="minorEastAsia" w:hint="eastAsia"/>
          <w:b/>
          <w:bCs/>
          <w:sz w:val="24"/>
          <w:szCs w:val="24"/>
        </w:rPr>
        <w:t>以下标准（包括但不限于），如现行欧标标准与本文件所列标准存在冲突及不同之处的，按最高标准执行。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GB/T21086-2007         «建筑幕墙»</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 50210—2001         «建筑装饰装修工程质量验收规范»</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JGJ 133—2001          «金属与石材幕墙工程技术规范»</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JCT1057-2007           «玻璃纤维增强水泥（GRC）外墙装饰板»</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JCT940-2004            «玻璃纤维增强水泥（GRC）装饰构件»</w:t>
      </w:r>
    </w:p>
    <w:p w:rsidR="002E7915" w:rsidRDefault="00291052" w:rsidP="00857565">
      <w:pPr>
        <w:tabs>
          <w:tab w:val="left" w:pos="3420"/>
        </w:tabs>
        <w:spacing w:beforeLines="50" w:before="156" w:afterLines="50" w:after="156" w:line="320" w:lineRule="exact"/>
        <w:ind w:leftChars="50" w:left="105"/>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Q/3201 NBLD 02-2009    «玻璃纤维增强水泥（GRC）幕墙板»</w:t>
      </w:r>
    </w:p>
    <w:p w:rsidR="007A0EC6" w:rsidRDefault="007A0EC6" w:rsidP="00857565">
      <w:pPr>
        <w:tabs>
          <w:tab w:val="left" w:pos="3420"/>
        </w:tabs>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JGJ/T 423-2018         «玻璃纤维增强水泥（GRC）幕墙</w:t>
      </w:r>
      <w:proofErr w:type="gramStart"/>
      <w:r>
        <w:rPr>
          <w:rFonts w:asciiTheme="minorEastAsia" w:eastAsiaTheme="minorEastAsia" w:hAnsiTheme="minorEastAsia" w:cstheme="minorEastAsia" w:hint="eastAsia"/>
          <w:sz w:val="24"/>
          <w:szCs w:val="24"/>
        </w:rPr>
        <w:t>板</w:t>
      </w:r>
      <w:r w:rsidR="00857565">
        <w:rPr>
          <w:rFonts w:asciiTheme="minorEastAsia" w:eastAsiaTheme="minorEastAsia" w:hAnsiTheme="minorEastAsia" w:cstheme="minorEastAsia" w:hint="eastAsia"/>
          <w:sz w:val="24"/>
          <w:szCs w:val="24"/>
        </w:rPr>
        <w:t>建筑</w:t>
      </w:r>
      <w:proofErr w:type="gramEnd"/>
      <w:r w:rsidR="00857565">
        <w:rPr>
          <w:rFonts w:asciiTheme="minorEastAsia" w:eastAsiaTheme="minorEastAsia" w:hAnsiTheme="minorEastAsia" w:cstheme="minorEastAsia" w:hint="eastAsia"/>
          <w:sz w:val="24"/>
          <w:szCs w:val="24"/>
        </w:rPr>
        <w:t>应用技术标准</w:t>
      </w:r>
      <w:r>
        <w:rPr>
          <w:rFonts w:asciiTheme="minorEastAsia" w:eastAsiaTheme="minorEastAsia" w:hAnsiTheme="minorEastAsia" w:cstheme="minorEastAsia" w:hint="eastAsia"/>
          <w:sz w:val="24"/>
          <w:szCs w:val="24"/>
        </w:rPr>
        <w:t>»</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GB/T50205-2001         «钢结构工程施工质量验收规范»</w:t>
      </w:r>
    </w:p>
    <w:p w:rsidR="002E7915" w:rsidRDefault="00291052" w:rsidP="00857565">
      <w:pPr>
        <w:pStyle w:val="a8"/>
        <w:numPr>
          <w:ilvl w:val="255"/>
          <w:numId w:val="0"/>
        </w:numPr>
        <w:spacing w:beforeLines="50" w:before="156" w:afterLines="50" w:after="156" w:line="320" w:lineRule="exact"/>
        <w:ind w:leftChars="50" w:left="105"/>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GB/T14684-2011        《硅酸盐水泥、普通硅酸盐水泥》《建筑用砂》 </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JC/T572—2012         《耐碱玻璃纤维无捻粗纱》</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GB 699-1999         </w:t>
      </w:r>
      <w:r w:rsidR="00DA46DF">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《优质碳素结构钢》</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GB/T 1591-2008       </w:t>
      </w:r>
      <w:r w:rsidR="00DA46DF">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《低合金高强度结构钢》</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GB/T 13912 -2002    </w:t>
      </w:r>
      <w:r w:rsidR="00DA46DF">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《金属覆盖层钢铁制品热镀锌层技术规范》</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GB 11253-2007       </w:t>
      </w:r>
      <w:r w:rsidR="00DA46DF">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 xml:space="preserve"> 《热轧、冷轧薄钢板及钢带》</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GB/T15231-2008        《玻璃纤维增强水泥性能试验方法》</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GB6566-2010           《建筑材料放射线核素限量》 </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shd w:val="clear" w:color="auto" w:fill="FFFFFF"/>
        </w:rPr>
      </w:pPr>
      <w:r>
        <w:rPr>
          <w:rFonts w:asciiTheme="minorEastAsia" w:eastAsiaTheme="minorEastAsia" w:hAnsiTheme="minorEastAsia" w:cstheme="minorEastAsia" w:hint="eastAsia"/>
          <w:szCs w:val="24"/>
          <w:shd w:val="clear" w:color="auto" w:fill="FFFFFF"/>
        </w:rPr>
        <w:t xml:space="preserve">EN1169                </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shd w:val="clear" w:color="auto" w:fill="FFFFFF"/>
        </w:rPr>
        <w:t>GRC工厂生产控制一般规则</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shd w:val="clear" w:color="auto" w:fill="FFFFFF"/>
        </w:rPr>
        <w:t xml:space="preserve"> </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shd w:val="clear" w:color="auto" w:fill="FFFFFF"/>
        </w:rPr>
        <w:t xml:space="preserve">EN1170                </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shd w:val="clear" w:color="auto" w:fill="FFFFFF"/>
        </w:rPr>
        <w:t>GRC检测方法</w:t>
      </w:r>
      <w:r>
        <w:rPr>
          <w:rFonts w:asciiTheme="minorEastAsia" w:eastAsiaTheme="minorEastAsia" w:hAnsiTheme="minorEastAsia" w:cstheme="minorEastAsia" w:hint="eastAsia"/>
          <w:szCs w:val="24"/>
        </w:rPr>
        <w:t>》</w:t>
      </w:r>
    </w:p>
    <w:p w:rsidR="002E7915" w:rsidRDefault="00291052" w:rsidP="00857565">
      <w:pPr>
        <w:pStyle w:val="a8"/>
        <w:spacing w:beforeLines="50" w:before="156" w:afterLines="50" w:after="156" w:line="320" w:lineRule="exact"/>
        <w:ind w:leftChars="50" w:left="105"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shd w:val="clear" w:color="auto" w:fill="FFFFFF"/>
        </w:rPr>
        <w:t xml:space="preserve">EN15191              </w:t>
      </w:r>
      <w:r w:rsidR="00EB2606">
        <w:rPr>
          <w:rFonts w:asciiTheme="minorEastAsia" w:eastAsiaTheme="minorEastAsia" w:hAnsiTheme="minorEastAsia" w:cstheme="minorEastAsia" w:hint="eastAsia"/>
          <w:szCs w:val="24"/>
          <w:shd w:val="clear" w:color="auto" w:fill="FFFFFF"/>
        </w:rPr>
        <w:t xml:space="preserve"> </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shd w:val="clear" w:color="auto" w:fill="FFFFFF"/>
        </w:rPr>
        <w:t>预制混凝土产品--玻璃纤维增强混凝土性能分类</w:t>
      </w:r>
      <w:r>
        <w:rPr>
          <w:rFonts w:asciiTheme="minorEastAsia" w:eastAsiaTheme="minorEastAsia" w:hAnsiTheme="minorEastAsia" w:cstheme="minorEastAsia" w:hint="eastAsia"/>
          <w:szCs w:val="24"/>
        </w:rPr>
        <w:t>》</w:t>
      </w:r>
    </w:p>
    <w:p w:rsidR="002E7915" w:rsidRDefault="00291052" w:rsidP="00857565">
      <w:pPr>
        <w:pStyle w:val="a8"/>
        <w:spacing w:beforeLines="50" w:before="156" w:afterLines="50" w:after="156" w:line="320" w:lineRule="exact"/>
        <w:ind w:leftChars="50" w:left="2745" w:hangingChars="1100" w:hanging="26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EN14649               《</w:t>
      </w:r>
      <w:r>
        <w:rPr>
          <w:rFonts w:asciiTheme="minorEastAsia" w:eastAsiaTheme="minorEastAsia" w:hAnsiTheme="minorEastAsia" w:cstheme="minorEastAsia" w:hint="eastAsia"/>
          <w:szCs w:val="24"/>
          <w:shd w:val="clear" w:color="auto" w:fill="FFFFFF"/>
        </w:rPr>
        <w:t>预制混凝土产品-水泥和混凝土中玻璃纤维残留强力的试验方法(SIC试验)</w:t>
      </w:r>
      <w:r>
        <w:rPr>
          <w:rFonts w:asciiTheme="minorEastAsia" w:eastAsiaTheme="minorEastAsia" w:hAnsiTheme="minorEastAsia" w:cstheme="minorEastAsia" w:hint="eastAsia"/>
          <w:szCs w:val="24"/>
        </w:rPr>
        <w:t>》</w:t>
      </w:r>
    </w:p>
    <w:p w:rsidR="002E7915" w:rsidRDefault="00291052" w:rsidP="00857565">
      <w:pPr>
        <w:pStyle w:val="a8"/>
        <w:spacing w:beforeLines="50" w:before="156" w:afterLines="50" w:after="156" w:line="320" w:lineRule="exact"/>
        <w:ind w:leftChars="50" w:left="2985" w:hangingChars="1200" w:hanging="28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EN15422               《</w:t>
      </w:r>
      <w:r>
        <w:rPr>
          <w:rFonts w:asciiTheme="minorEastAsia" w:eastAsiaTheme="minorEastAsia" w:hAnsiTheme="minorEastAsia" w:cstheme="minorEastAsia" w:hint="eastAsia"/>
          <w:szCs w:val="24"/>
          <w:shd w:val="clear" w:color="auto" w:fill="FFFFFF"/>
        </w:rPr>
        <w:t>预制混凝土产品-玻璃纤维作为水泥砂浆和混凝土增强材料的技术要求</w:t>
      </w:r>
      <w:r>
        <w:rPr>
          <w:rFonts w:asciiTheme="minorEastAsia" w:eastAsiaTheme="minorEastAsia" w:hAnsiTheme="minorEastAsia" w:cstheme="minorEastAsia" w:hint="eastAsia"/>
          <w:szCs w:val="24"/>
        </w:rPr>
        <w:t>》</w:t>
      </w:r>
    </w:p>
    <w:p w:rsidR="002E7915" w:rsidRDefault="002E7915" w:rsidP="00857565">
      <w:pPr>
        <w:spacing w:beforeLines="50" w:before="156" w:afterLines="50" w:after="156" w:line="320" w:lineRule="exact"/>
        <w:ind w:leftChars="50" w:left="105"/>
        <w:rPr>
          <w:rFonts w:asciiTheme="minorEastAsia" w:eastAsiaTheme="minorEastAsia" w:hAnsiTheme="minorEastAsia" w:cstheme="minorEastAsia" w:hint="eastAsia"/>
          <w:sz w:val="24"/>
          <w:szCs w:val="24"/>
        </w:rPr>
      </w:pPr>
    </w:p>
    <w:p w:rsidR="007A0EC6" w:rsidRDefault="007A0EC6" w:rsidP="00857565">
      <w:pPr>
        <w:spacing w:beforeLines="50" w:before="156" w:afterLines="50" w:after="156" w:line="320" w:lineRule="exact"/>
        <w:ind w:leftChars="50" w:left="105"/>
        <w:rPr>
          <w:rFonts w:asciiTheme="minorEastAsia" w:eastAsiaTheme="minorEastAsia" w:hAnsiTheme="minorEastAsia" w:cstheme="minorEastAsia" w:hint="eastAsia"/>
          <w:sz w:val="24"/>
          <w:szCs w:val="24"/>
        </w:rPr>
      </w:pPr>
    </w:p>
    <w:p w:rsidR="007A0EC6" w:rsidRDefault="007A0EC6" w:rsidP="00857565">
      <w:pPr>
        <w:spacing w:beforeLines="50" w:before="156" w:afterLines="50" w:after="156" w:line="320" w:lineRule="exact"/>
        <w:ind w:leftChars="50" w:left="105"/>
        <w:rPr>
          <w:rFonts w:asciiTheme="minorEastAsia" w:eastAsiaTheme="minorEastAsia" w:hAnsiTheme="minorEastAsia" w:cstheme="minorEastAsia" w:hint="eastAsia"/>
          <w:sz w:val="24"/>
          <w:szCs w:val="24"/>
        </w:rPr>
      </w:pPr>
    </w:p>
    <w:p w:rsidR="00FB0622" w:rsidRDefault="00FB0622" w:rsidP="00857565">
      <w:pPr>
        <w:spacing w:beforeLines="50" w:before="156" w:afterLines="50" w:after="156" w:line="320" w:lineRule="exact"/>
        <w:ind w:leftChars="50" w:left="105"/>
        <w:rPr>
          <w:rFonts w:asciiTheme="minorEastAsia" w:eastAsiaTheme="minorEastAsia" w:hAnsiTheme="minorEastAsia" w:cstheme="minorEastAsia" w:hint="eastAsia"/>
          <w:sz w:val="24"/>
          <w:szCs w:val="24"/>
        </w:rPr>
      </w:pPr>
    </w:p>
    <w:p w:rsidR="00FB0622" w:rsidRDefault="00FB062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bookmarkStart w:id="1" w:name="_GoBack"/>
      <w:bookmarkEnd w:id="1"/>
    </w:p>
    <w:bookmarkEnd w:id="0"/>
    <w:p w:rsidR="002E7915" w:rsidRDefault="00F171BC" w:rsidP="00857565">
      <w:pPr>
        <w:pStyle w:val="a7"/>
        <w:spacing w:beforeLines="50" w:before="156" w:afterLines="50" w:after="156" w:line="320" w:lineRule="exact"/>
        <w:ind w:leftChars="50" w:left="105"/>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val="0"/>
          <w:sz w:val="24"/>
          <w:szCs w:val="24"/>
        </w:rPr>
        <w:lastRenderedPageBreak/>
        <w:t>二</w:t>
      </w:r>
      <w:r w:rsidR="00291052">
        <w:rPr>
          <w:rFonts w:asciiTheme="minorEastAsia" w:eastAsiaTheme="minorEastAsia" w:hAnsiTheme="minorEastAsia" w:cstheme="minorEastAsia" w:hint="eastAsia"/>
          <w:bCs w:val="0"/>
          <w:sz w:val="24"/>
          <w:szCs w:val="24"/>
        </w:rPr>
        <w:t>、设计要求</w:t>
      </w:r>
    </w:p>
    <w:p w:rsidR="002E7915" w:rsidRDefault="00291052" w:rsidP="00857565">
      <w:pPr>
        <w:numPr>
          <w:ilvl w:val="0"/>
          <w:numId w:val="2"/>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GRC挂板围护分格尺寸在建筑施工图中已有表示， 承包方应严格依据设计确认的图纸尺寸控制，</w:t>
      </w:r>
      <w:r w:rsidR="004B732C">
        <w:rPr>
          <w:rFonts w:asciiTheme="minorEastAsia" w:eastAsiaTheme="minorEastAsia" w:hAnsiTheme="minorEastAsia" w:cstheme="minorEastAsia" w:hint="eastAsia"/>
          <w:sz w:val="24"/>
          <w:szCs w:val="24"/>
        </w:rPr>
        <w:t>GRC构件的长度不小于2m</w:t>
      </w:r>
      <w:r>
        <w:rPr>
          <w:rFonts w:asciiTheme="minorEastAsia" w:eastAsiaTheme="minorEastAsia" w:hAnsiTheme="minorEastAsia" w:cstheme="minorEastAsia" w:hint="eastAsia"/>
          <w:sz w:val="24"/>
          <w:szCs w:val="24"/>
        </w:rPr>
        <w:t>，根据长度合理分隔（具体以发包方设计研发中心确认的施工图纸为准）</w:t>
      </w:r>
      <w:r w:rsidR="000B034B">
        <w:rPr>
          <w:rFonts w:asciiTheme="minorEastAsia" w:eastAsiaTheme="minorEastAsia" w:hAnsiTheme="minorEastAsia" w:cstheme="minorEastAsia" w:hint="eastAsia"/>
          <w:sz w:val="24"/>
          <w:szCs w:val="24"/>
        </w:rPr>
        <w:t>，</w:t>
      </w:r>
      <w:r w:rsidR="000B034B" w:rsidRPr="000B034B">
        <w:rPr>
          <w:rFonts w:asciiTheme="minorEastAsia" w:eastAsiaTheme="minorEastAsia" w:hAnsiTheme="minorEastAsia" w:cstheme="minorEastAsia" w:hint="eastAsia"/>
          <w:b/>
          <w:sz w:val="24"/>
          <w:szCs w:val="24"/>
        </w:rPr>
        <w:t>但不得在弧形中心处断开分割</w:t>
      </w:r>
      <w:r>
        <w:rPr>
          <w:rFonts w:asciiTheme="minorEastAsia" w:eastAsiaTheme="minorEastAsia" w:hAnsiTheme="minorEastAsia" w:cstheme="minorEastAsia" w:hint="eastAsia"/>
          <w:sz w:val="24"/>
          <w:szCs w:val="24"/>
        </w:rPr>
        <w:t>。承包方应在建筑设计的基础上，综合制作、运输、安装、功能和整体效果的优化考虑。</w:t>
      </w:r>
    </w:p>
    <w:p w:rsidR="002E7915" w:rsidRDefault="00291052" w:rsidP="00857565">
      <w:pPr>
        <w:numPr>
          <w:ilvl w:val="0"/>
          <w:numId w:val="2"/>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承包方在确定板块分格的基础上，应配合建筑施工详图设计单位进行荷载复核、预埋件定位、安装节点等相关详图设计，图纸必须由具备相应资质的设计单位出示并报批</w:t>
      </w:r>
      <w:proofErr w:type="gramStart"/>
      <w:r>
        <w:rPr>
          <w:rFonts w:asciiTheme="minorEastAsia" w:eastAsiaTheme="minorEastAsia" w:hAnsiTheme="minorEastAsia" w:cstheme="minorEastAsia" w:hint="eastAsia"/>
          <w:sz w:val="24"/>
          <w:szCs w:val="24"/>
        </w:rPr>
        <w:t>幕墙图审中心</w:t>
      </w:r>
      <w:proofErr w:type="gramEnd"/>
      <w:r>
        <w:rPr>
          <w:rFonts w:asciiTheme="minorEastAsia" w:eastAsiaTheme="minorEastAsia" w:hAnsiTheme="minorEastAsia" w:cstheme="minorEastAsia" w:hint="eastAsia"/>
          <w:sz w:val="24"/>
          <w:szCs w:val="24"/>
        </w:rPr>
        <w:t>并审核通过并经发包方同意认可。</w:t>
      </w:r>
    </w:p>
    <w:p w:rsidR="002E7915" w:rsidRDefault="00291052" w:rsidP="00857565">
      <w:pPr>
        <w:numPr>
          <w:ilvl w:val="0"/>
          <w:numId w:val="2"/>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吊顶处的防坠落构造及保护措施投标人应提出专项技术方案，确保安全。</w:t>
      </w:r>
    </w:p>
    <w:p w:rsidR="002E7915" w:rsidRDefault="00291052" w:rsidP="00857565">
      <w:pPr>
        <w:numPr>
          <w:ilvl w:val="0"/>
          <w:numId w:val="2"/>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本工程表面效果为白色砂岩效果，按发包方确认的样板为准。</w:t>
      </w:r>
    </w:p>
    <w:p w:rsidR="002E7915" w:rsidRDefault="00291052" w:rsidP="00857565">
      <w:pPr>
        <w:numPr>
          <w:ilvl w:val="0"/>
          <w:numId w:val="2"/>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了确保GRC挂板色彩的耐久性，避免产生表面开裂、褪色、污染的现象，承包方应对开裂和色彩耐久性提出专项技术方案及解决对策。同时从建成后维护、清洁的角度考虑，承包方应对挂板的清理、维护等提出专项技术方案及解决对策。</w:t>
      </w:r>
    </w:p>
    <w:p w:rsidR="002E7915" w:rsidRDefault="00F171BC" w:rsidP="00857565">
      <w:pPr>
        <w:pStyle w:val="a7"/>
        <w:spacing w:beforeLines="50" w:before="156" w:afterLines="50" w:after="156" w:line="320" w:lineRule="exact"/>
        <w:ind w:leftChars="50" w:left="105"/>
        <w:jc w:val="both"/>
        <w:outlineLvl w:val="9"/>
        <w:rPr>
          <w:rFonts w:asciiTheme="minorEastAsia" w:eastAsiaTheme="minorEastAsia" w:hAnsiTheme="minorEastAsia" w:cstheme="minorEastAsia"/>
          <w:bCs w:val="0"/>
          <w:sz w:val="24"/>
          <w:szCs w:val="24"/>
        </w:rPr>
      </w:pPr>
      <w:r>
        <w:rPr>
          <w:rFonts w:asciiTheme="minorEastAsia" w:eastAsiaTheme="minorEastAsia" w:hAnsiTheme="minorEastAsia" w:cstheme="minorEastAsia" w:hint="eastAsia"/>
          <w:bCs w:val="0"/>
          <w:sz w:val="24"/>
          <w:szCs w:val="24"/>
        </w:rPr>
        <w:t>三</w:t>
      </w:r>
      <w:r w:rsidR="00291052">
        <w:rPr>
          <w:rFonts w:asciiTheme="minorEastAsia" w:eastAsiaTheme="minorEastAsia" w:hAnsiTheme="minorEastAsia" w:cstheme="minorEastAsia" w:hint="eastAsia"/>
          <w:bCs w:val="0"/>
          <w:sz w:val="24"/>
          <w:szCs w:val="24"/>
        </w:rPr>
        <w:t>、GRC板技术要求如下：</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1、加工工艺及使用寿命要求:</w:t>
      </w:r>
    </w:p>
    <w:p w:rsidR="002E7915" w:rsidRDefault="00291052" w:rsidP="00857565">
      <w:pPr>
        <w:numPr>
          <w:ilvl w:val="0"/>
          <w:numId w:val="3"/>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GRC应满足</w:t>
      </w:r>
      <w:proofErr w:type="gramStart"/>
      <w:r>
        <w:rPr>
          <w:rFonts w:asciiTheme="minorEastAsia" w:eastAsiaTheme="minorEastAsia" w:hAnsiTheme="minorEastAsia" w:cstheme="minorEastAsia" w:hint="eastAsia"/>
          <w:sz w:val="24"/>
          <w:szCs w:val="24"/>
        </w:rPr>
        <w:t>欧标关于</w:t>
      </w:r>
      <w:proofErr w:type="gramEnd"/>
      <w:r>
        <w:rPr>
          <w:rFonts w:asciiTheme="minorEastAsia" w:eastAsiaTheme="minorEastAsia" w:hAnsiTheme="minorEastAsia" w:cstheme="minorEastAsia" w:hint="eastAsia"/>
          <w:sz w:val="24"/>
          <w:szCs w:val="24"/>
        </w:rPr>
        <w:t>GRC制品的产品设计、生产、加工、制作、安装及检验标准，并结合使用方的实际环境，综合考虑，满足使用</w:t>
      </w:r>
      <w:proofErr w:type="gramStart"/>
      <w:r>
        <w:rPr>
          <w:rFonts w:asciiTheme="minorEastAsia" w:eastAsiaTheme="minorEastAsia" w:hAnsiTheme="minorEastAsia" w:cstheme="minorEastAsia" w:hint="eastAsia"/>
          <w:sz w:val="24"/>
          <w:szCs w:val="24"/>
        </w:rPr>
        <w:t>方现场</w:t>
      </w:r>
      <w:proofErr w:type="gramEnd"/>
      <w:r>
        <w:rPr>
          <w:rFonts w:asciiTheme="minorEastAsia" w:eastAsiaTheme="minorEastAsia" w:hAnsiTheme="minorEastAsia" w:cstheme="minorEastAsia" w:hint="eastAsia"/>
          <w:sz w:val="24"/>
          <w:szCs w:val="24"/>
        </w:rPr>
        <w:t>所需GRC产品的各项性能要求。GRC成品不应有表面缺陷，表面不应有</w:t>
      </w:r>
      <w:proofErr w:type="gramStart"/>
      <w:r>
        <w:rPr>
          <w:rFonts w:asciiTheme="minorEastAsia" w:eastAsiaTheme="minorEastAsia" w:hAnsiTheme="minorEastAsia" w:cstheme="minorEastAsia" w:hint="eastAsia"/>
          <w:sz w:val="24"/>
          <w:szCs w:val="24"/>
        </w:rPr>
        <w:t>凹</w:t>
      </w:r>
      <w:proofErr w:type="gramEnd"/>
      <w:r>
        <w:rPr>
          <w:rFonts w:asciiTheme="minorEastAsia" w:eastAsiaTheme="minorEastAsia" w:hAnsiTheme="minorEastAsia" w:cstheme="minorEastAsia" w:hint="eastAsia"/>
          <w:sz w:val="24"/>
          <w:szCs w:val="24"/>
        </w:rPr>
        <w:t>孔、空隙、裂纹等。承包方必须提供具有权威性国家级的第三方检验报告给使用方，相关检测报告必须包含规定的7项物理指标要求。</w:t>
      </w:r>
    </w:p>
    <w:p w:rsidR="002E7915" w:rsidRDefault="00291052" w:rsidP="00857565">
      <w:pPr>
        <w:numPr>
          <w:ilvl w:val="0"/>
          <w:numId w:val="3"/>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GRC使用寿命设定为50年，保证30 年以上强度不衰减、</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脉化、无龟裂现象。</w:t>
      </w:r>
    </w:p>
    <w:p w:rsidR="002E7915" w:rsidRDefault="00291052" w:rsidP="00857565">
      <w:pPr>
        <w:numPr>
          <w:ilvl w:val="0"/>
          <w:numId w:val="3"/>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GRC板必须采用喷射式工艺生产，且同质透心，达到国际GRCA协会于2000年6月出版的GRC产品的制造、养护与试验规范中18P的要求。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2、原材料选用要求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(1)原材料、配合比的设计和使用的生产工艺必须结合使用方的实际现场环境及设计要求，并达到使用方所要求的物理性能要求。</w:t>
      </w:r>
      <w:r>
        <w:rPr>
          <w:rFonts w:asciiTheme="minorEastAsia" w:eastAsiaTheme="minorEastAsia" w:hAnsiTheme="minorEastAsia" w:cstheme="minorEastAsia" w:hint="eastAsia"/>
          <w:sz w:val="24"/>
          <w:szCs w:val="24"/>
        </w:rPr>
        <w:t>材料生产过程符合《Specification for the manufacture ,curin</w:t>
      </w:r>
      <w:r w:rsidR="009349FF">
        <w:rPr>
          <w:rFonts w:asciiTheme="minorEastAsia" w:eastAsiaTheme="minorEastAsia" w:hAnsiTheme="minorEastAsia" w:cstheme="minorEastAsia" w:hint="eastAsia"/>
          <w:sz w:val="24"/>
          <w:szCs w:val="24"/>
        </w:rPr>
        <w:t>g</w:t>
      </w:r>
      <w:r>
        <w:rPr>
          <w:rFonts w:asciiTheme="minorEastAsia" w:eastAsiaTheme="minorEastAsia" w:hAnsiTheme="minorEastAsia" w:cstheme="minorEastAsia" w:hint="eastAsia"/>
          <w:sz w:val="24"/>
          <w:szCs w:val="24"/>
        </w:rPr>
        <w:t xml:space="preserve"> and testing of GRC pro</w:t>
      </w:r>
      <w:r w:rsidR="009349FF">
        <w:rPr>
          <w:rFonts w:asciiTheme="minorEastAsia" w:eastAsiaTheme="minorEastAsia" w:hAnsiTheme="minorEastAsia" w:cstheme="minorEastAsia" w:hint="eastAsia"/>
          <w:sz w:val="24"/>
          <w:szCs w:val="24"/>
        </w:rPr>
        <w:t>d</w:t>
      </w:r>
      <w:r>
        <w:rPr>
          <w:rFonts w:asciiTheme="minorEastAsia" w:eastAsiaTheme="minorEastAsia" w:hAnsiTheme="minorEastAsia" w:cstheme="minorEastAsia" w:hint="eastAsia"/>
          <w:sz w:val="24"/>
          <w:szCs w:val="24"/>
        </w:rPr>
        <w:t>ucts》及预制混凝土制品，玻璃纤维增强水泥的工厂生产控制一般规则</w:t>
      </w:r>
      <w:proofErr w:type="gramStart"/>
      <w:r>
        <w:rPr>
          <w:rFonts w:asciiTheme="minorEastAsia" w:eastAsiaTheme="minorEastAsia" w:hAnsiTheme="minorEastAsia" w:cstheme="minorEastAsia" w:hint="eastAsia"/>
          <w:sz w:val="24"/>
          <w:szCs w:val="24"/>
        </w:rPr>
        <w:t>》</w:t>
      </w:r>
      <w:proofErr w:type="gramEnd"/>
      <w:r>
        <w:rPr>
          <w:rFonts w:asciiTheme="minorEastAsia" w:eastAsiaTheme="minorEastAsia" w:hAnsiTheme="minorEastAsia" w:cstheme="minorEastAsia" w:hint="eastAsia"/>
          <w:sz w:val="24"/>
          <w:szCs w:val="24"/>
        </w:rPr>
        <w:t>BS EN 1169-1999的规定。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(2)GRC板的耐碱玻璃纤维须满足PCI MNL130的标准，纤维长度应为25mm至50mm，同时抗酸碱盐的氧化锆含量不小于16.5%。</w:t>
      </w:r>
    </w:p>
    <w:p w:rsidR="002E7915" w:rsidRDefault="00291052" w:rsidP="00857565">
      <w:pPr>
        <w:numPr>
          <w:ilvl w:val="255"/>
          <w:numId w:val="0"/>
        </w:num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技术要求；高强抗碱，纤维的开发和配制在水凝水泥环境下可保持高强度。</w:t>
      </w:r>
    </w:p>
    <w:p w:rsidR="002E7915" w:rsidRDefault="00291052" w:rsidP="00857565">
      <w:pPr>
        <w:numPr>
          <w:ilvl w:val="255"/>
          <w:numId w:val="0"/>
        </w:num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限定的品牌为：欧文斯科宁、日本电硝子公司制造的NEG  ARG纤维、</w:t>
      </w:r>
      <w:proofErr w:type="spellStart"/>
      <w:r>
        <w:rPr>
          <w:rFonts w:asciiTheme="minorEastAsia" w:eastAsiaTheme="minorEastAsia" w:hAnsiTheme="minorEastAsia" w:cstheme="minorEastAsia" w:hint="eastAsia"/>
          <w:sz w:val="24"/>
          <w:szCs w:val="24"/>
        </w:rPr>
        <w:t>Cem</w:t>
      </w:r>
      <w:proofErr w:type="spellEnd"/>
      <w:r>
        <w:rPr>
          <w:rFonts w:asciiTheme="minorEastAsia" w:eastAsiaTheme="minorEastAsia" w:hAnsiTheme="minorEastAsia" w:cstheme="minorEastAsia" w:hint="eastAsia"/>
          <w:sz w:val="24"/>
          <w:szCs w:val="24"/>
        </w:rPr>
        <w:t>-FIL。</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(3)采用的硅酸盐水泥需满足标准ASTM第一、二、三类。标号等级不应低于52.5。限定选用的品牌为：面层泰国白象水泥，结构层阿尔博白水泥。</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(4)面层水泥，标准须符合波特兰水泥ASTMC150-2012，并符合水泥的相关标准。色彩稳定，色差不应大于2.5CIELAB,</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工艺：表面生产要添加PP抗碱纤维，阻止面层开裂，面层没有空气空洞等缺陷，颜色均匀。</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面层</w:t>
      </w:r>
      <w:proofErr w:type="gramStart"/>
      <w:r>
        <w:rPr>
          <w:rFonts w:asciiTheme="minorEastAsia" w:eastAsiaTheme="minorEastAsia" w:hAnsiTheme="minorEastAsia" w:cstheme="minorEastAsia" w:hint="eastAsia"/>
          <w:sz w:val="24"/>
          <w:szCs w:val="24"/>
        </w:rPr>
        <w:t>料设计</w:t>
      </w:r>
      <w:proofErr w:type="gramEnd"/>
      <w:r>
        <w:rPr>
          <w:rFonts w:asciiTheme="minorEastAsia" w:eastAsiaTheme="minorEastAsia" w:hAnsiTheme="minorEastAsia" w:cstheme="minorEastAsia" w:hint="eastAsia"/>
          <w:sz w:val="24"/>
          <w:szCs w:val="24"/>
        </w:rPr>
        <w:t>原则：面层料的体积变化需适应GRC层的体积变化。</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(5)技术方案</w:t>
      </w:r>
      <w:proofErr w:type="gramStart"/>
      <w:r>
        <w:rPr>
          <w:rFonts w:asciiTheme="minorEastAsia" w:eastAsiaTheme="minorEastAsia" w:hAnsiTheme="minorEastAsia" w:cstheme="minorEastAsia" w:hint="eastAsia"/>
          <w:sz w:val="24"/>
          <w:szCs w:val="24"/>
        </w:rPr>
        <w:t>需体现</w:t>
      </w:r>
      <w:proofErr w:type="gramEnd"/>
      <w:r>
        <w:rPr>
          <w:rFonts w:asciiTheme="minorEastAsia" w:eastAsiaTheme="minorEastAsia" w:hAnsiTheme="minorEastAsia" w:cstheme="minorEastAsia" w:hint="eastAsia"/>
          <w:sz w:val="24"/>
          <w:szCs w:val="24"/>
        </w:rPr>
        <w:t>脱模剂、抗老化剂或、静态隔离液的使用情况及技术处理措施，防止GRC板材在脱模时表面遭到破坏，需出具GRC产品保质期同幕墙保质期相同年限的承诺。限定选用的品牌：西卡脱模油。脱模剂技术要求：</w:t>
      </w:r>
      <w:proofErr w:type="gramStart"/>
      <w:r>
        <w:rPr>
          <w:rFonts w:asciiTheme="minorEastAsia" w:eastAsiaTheme="minorEastAsia" w:hAnsiTheme="minorEastAsia" w:cstheme="minorEastAsia" w:hint="eastAsia"/>
          <w:sz w:val="24"/>
          <w:szCs w:val="24"/>
        </w:rPr>
        <w:t>与模内衬</w:t>
      </w:r>
      <w:proofErr w:type="gramEnd"/>
      <w:r>
        <w:rPr>
          <w:rFonts w:asciiTheme="minorEastAsia" w:eastAsiaTheme="minorEastAsia" w:hAnsiTheme="minorEastAsia" w:cstheme="minorEastAsia" w:hint="eastAsia"/>
          <w:sz w:val="24"/>
          <w:szCs w:val="24"/>
        </w:rPr>
        <w:t>材料和表面处理相容的前提下可使用脱模剂，透明无色对产品表面色彩无影响。</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(6)细集料要求：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细集料和</w:t>
      </w:r>
      <w:proofErr w:type="gramStart"/>
      <w:r>
        <w:rPr>
          <w:rFonts w:asciiTheme="minorEastAsia" w:eastAsiaTheme="minorEastAsia" w:hAnsiTheme="minorEastAsia" w:cstheme="minorEastAsia" w:hint="eastAsia"/>
          <w:sz w:val="24"/>
          <w:szCs w:val="24"/>
        </w:rPr>
        <w:t>砂应该</w:t>
      </w:r>
      <w:proofErr w:type="gramEnd"/>
      <w:r>
        <w:rPr>
          <w:rFonts w:asciiTheme="minorEastAsia" w:eastAsiaTheme="minorEastAsia" w:hAnsiTheme="minorEastAsia" w:cstheme="minorEastAsia" w:hint="eastAsia"/>
          <w:sz w:val="24"/>
          <w:szCs w:val="24"/>
        </w:rPr>
        <w:t>清洗和干燥，除去可溶物质，准确控制水灰比，颗粒形状应是圆形或不规则的，表面无蜂窝，喷射GRC，最大颗粒尺寸应是2mm,，细颗粒部分</w:t>
      </w:r>
      <w:proofErr w:type="gramStart"/>
      <w:r>
        <w:rPr>
          <w:rFonts w:asciiTheme="minorEastAsia" w:eastAsiaTheme="minorEastAsia" w:hAnsiTheme="minorEastAsia" w:cstheme="minorEastAsia" w:hint="eastAsia"/>
          <w:sz w:val="24"/>
          <w:szCs w:val="24"/>
        </w:rPr>
        <w:t>即砂通过</w:t>
      </w:r>
      <w:proofErr w:type="gramEnd"/>
      <w:r>
        <w:rPr>
          <w:rFonts w:asciiTheme="minorEastAsia" w:eastAsiaTheme="minorEastAsia" w:hAnsiTheme="minorEastAsia" w:cstheme="minorEastAsia" w:hint="eastAsia"/>
          <w:sz w:val="24"/>
          <w:szCs w:val="24"/>
        </w:rPr>
        <w:t>150um筛的量应小于砂子总量的10%</w:t>
      </w:r>
    </w:p>
    <w:p w:rsidR="002E7915" w:rsidRDefault="00291052" w:rsidP="00857565">
      <w:pPr>
        <w:numPr>
          <w:ilvl w:val="255"/>
          <w:numId w:val="0"/>
        </w:num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(7)面层石英砂要求</w:t>
      </w:r>
    </w:p>
    <w:p w:rsidR="002E7915" w:rsidRDefault="00291052" w:rsidP="00857565">
      <w:pPr>
        <w:numPr>
          <w:ilvl w:val="255"/>
          <w:numId w:val="0"/>
        </w:num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标准：符合ASTMC144化合物的要求</w:t>
      </w:r>
    </w:p>
    <w:p w:rsidR="002E7915" w:rsidRDefault="00291052" w:rsidP="00857565">
      <w:pPr>
        <w:numPr>
          <w:ilvl w:val="255"/>
          <w:numId w:val="0"/>
        </w:num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技术要求：纯白色，经清洗和干燥的二氧化硅，为整个工作进行成堆的储存，将色差和颜色</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 xml:space="preserve">均衡性减少至最小。    </w:t>
      </w:r>
    </w:p>
    <w:p w:rsidR="002E7915" w:rsidRDefault="00291052" w:rsidP="00857565">
      <w:pPr>
        <w:numPr>
          <w:ilvl w:val="255"/>
          <w:numId w:val="0"/>
        </w:num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使用的硅砂应符合下表1的要求：</w:t>
      </w:r>
      <w:r>
        <w:rPr>
          <w:rFonts w:asciiTheme="minorEastAsia" w:eastAsiaTheme="minorEastAsia" w:hAnsiTheme="minorEastAsia" w:cstheme="minorEastAsia" w:hint="eastAsia"/>
          <w:kern w:val="0"/>
          <w:sz w:val="24"/>
          <w:szCs w:val="24"/>
        </w:rPr>
        <w:t>如果使用的不是石英砂，而是其它砂，生产商应提供所使用砂的适合的依据。不能使用软质建筑砂，因为它会降低制品的力学性能</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表1.硅砂的要求</w:t>
      </w:r>
    </w:p>
    <w:tbl>
      <w:tblPr>
        <w:tblW w:w="852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112999" w:rsidTr="00AB299D">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硅含量</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＞96%</w:t>
            </w:r>
          </w:p>
        </w:tc>
      </w:tr>
      <w:tr w:rsidR="00112999" w:rsidTr="00AB299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水分含量</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r>
      <w:tr w:rsidR="00112999" w:rsidTr="00AB299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可溶盐</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112999" w:rsidTr="00AB299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烧失量</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p>
        </w:tc>
      </w:tr>
      <w:tr w:rsidR="00112999" w:rsidTr="00AB299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硫酸根离子</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4000ppm</w:t>
            </w:r>
          </w:p>
        </w:tc>
      </w:tr>
      <w:tr w:rsidR="00112999" w:rsidTr="00AB299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氯离子</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600ppm</w:t>
            </w:r>
          </w:p>
        </w:tc>
      </w:tr>
    </w:tbl>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(8)骨料需经过筛选，</w:t>
      </w:r>
      <w:proofErr w:type="gramStart"/>
      <w:r>
        <w:rPr>
          <w:rFonts w:asciiTheme="minorEastAsia" w:eastAsiaTheme="minorEastAsia" w:hAnsiTheme="minorEastAsia" w:cstheme="minorEastAsia" w:hint="eastAsia"/>
          <w:sz w:val="24"/>
          <w:szCs w:val="24"/>
        </w:rPr>
        <w:t>硬质且</w:t>
      </w:r>
      <w:proofErr w:type="gramEnd"/>
      <w:r>
        <w:rPr>
          <w:rFonts w:asciiTheme="minorEastAsia" w:eastAsiaTheme="minorEastAsia" w:hAnsiTheme="minorEastAsia" w:cstheme="minorEastAsia" w:hint="eastAsia"/>
          <w:sz w:val="24"/>
          <w:szCs w:val="24"/>
        </w:rPr>
        <w:t>耐用，其中应</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含有于水泥起反应或会污染的材料。</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(9)颜色剂要求：合成的矿物氧化物颜料或彩色外添加剂，温度湿度，不褪色且耐碱。可选择的品牌：德国拜耳。</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(10)水的要求：应为可饮用的，其中应</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含有可能会影响颜色的稳定性，或者影响到GRC板材强度的有害物质。由于本项目GRC颜色为白色，白色GRC产品对水的要求为生产用水中不能含有硫离子和铁离子。且符合国际《混凝土拌合用水标准》。</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(11)聚合物固化掺合料：丙烯酸热塑性的共聚物。可选用的品牌为西卡的胶浆。聚合物应该符合下表2的要求。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表2.丙烯酸聚合物的要求</w:t>
      </w:r>
    </w:p>
    <w:tbl>
      <w:tblPr>
        <w:tblW w:w="852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112999" w:rsidTr="008B042D">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混合物类型</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水溶性热塑性聚合物分散剂</w:t>
            </w:r>
          </w:p>
        </w:tc>
      </w:tr>
      <w:tr w:rsidR="00112999" w:rsidTr="008B042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聚合物类型</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丙烯酸基</w:t>
            </w:r>
          </w:p>
        </w:tc>
      </w:tr>
      <w:tr w:rsidR="00112999" w:rsidTr="008B042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固含量</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45-55%</w:t>
            </w:r>
          </w:p>
        </w:tc>
      </w:tr>
      <w:tr w:rsidR="00112999" w:rsidTr="008B042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外观</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奶白色、奶油状、无结块</w:t>
            </w:r>
          </w:p>
        </w:tc>
      </w:tr>
      <w:tr w:rsidR="00112999" w:rsidTr="008B042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最低成膜温度</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7-12℃</w:t>
            </w:r>
          </w:p>
        </w:tc>
      </w:tr>
      <w:tr w:rsidR="00112999" w:rsidTr="008B042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抗紫外线</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良好</w:t>
            </w:r>
          </w:p>
        </w:tc>
      </w:tr>
      <w:tr w:rsidR="00112999" w:rsidTr="008B042D">
        <w:tc>
          <w:tcPr>
            <w:tcW w:w="4261" w:type="dxa"/>
          </w:tcPr>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抗碱</w:t>
            </w:r>
          </w:p>
        </w:tc>
        <w:tc>
          <w:tcPr>
            <w:tcW w:w="4261" w:type="dxa"/>
          </w:tcPr>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良好</w:t>
            </w:r>
          </w:p>
        </w:tc>
      </w:tr>
    </w:tbl>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 GRC板面密封防护材料要求：</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要求使用憎水型防护剂，无色哑光型。同时防护剂应具备以下功能特点：憎水、憎油、抗污性强，</w:t>
      </w:r>
      <w:proofErr w:type="gramStart"/>
      <w:r>
        <w:rPr>
          <w:rFonts w:asciiTheme="minorEastAsia" w:eastAsiaTheme="minorEastAsia" w:hAnsiTheme="minorEastAsia" w:cstheme="minorEastAsia" w:hint="eastAsia"/>
          <w:sz w:val="24"/>
          <w:szCs w:val="24"/>
        </w:rPr>
        <w:t>自洁性好</w:t>
      </w:r>
      <w:proofErr w:type="gramEnd"/>
      <w:r>
        <w:rPr>
          <w:rFonts w:asciiTheme="minorEastAsia" w:eastAsiaTheme="minorEastAsia" w:hAnsiTheme="minorEastAsia" w:cstheme="minorEastAsia" w:hint="eastAsia"/>
          <w:sz w:val="24"/>
          <w:szCs w:val="24"/>
        </w:rPr>
        <w:t>，易清洗；不改变水泥制品的酸碱度，不使被防护材料表面中性化，不改变被防护材料成分；不成膜</w:t>
      </w:r>
      <w:proofErr w:type="gramStart"/>
      <w:r>
        <w:rPr>
          <w:rFonts w:asciiTheme="minorEastAsia" w:eastAsiaTheme="minorEastAsia" w:hAnsiTheme="minorEastAsia" w:cstheme="minorEastAsia" w:hint="eastAsia"/>
          <w:sz w:val="24"/>
          <w:szCs w:val="24"/>
        </w:rPr>
        <w:t>或非膜盖</w:t>
      </w:r>
      <w:proofErr w:type="gramEnd"/>
      <w:r>
        <w:rPr>
          <w:rFonts w:asciiTheme="minorEastAsia" w:eastAsiaTheme="minorEastAsia" w:hAnsiTheme="minorEastAsia" w:cstheme="minorEastAsia" w:hint="eastAsia"/>
          <w:sz w:val="24"/>
          <w:szCs w:val="24"/>
        </w:rPr>
        <w:t>防护，不影响后期建筑物检测（如外观检查及裂缝检测等）；耐久性好，不起鼓，不起皮，</w:t>
      </w:r>
      <w:proofErr w:type="gramStart"/>
      <w:r>
        <w:rPr>
          <w:rFonts w:asciiTheme="minorEastAsia" w:eastAsiaTheme="minorEastAsia" w:hAnsiTheme="minorEastAsia" w:cstheme="minorEastAsia" w:hint="eastAsia"/>
          <w:sz w:val="24"/>
          <w:szCs w:val="24"/>
        </w:rPr>
        <w:t>需耐人工</w:t>
      </w:r>
      <w:proofErr w:type="gramEnd"/>
      <w:r>
        <w:rPr>
          <w:rFonts w:asciiTheme="minorEastAsia" w:eastAsiaTheme="minorEastAsia" w:hAnsiTheme="minorEastAsia" w:cstheme="minorEastAsia" w:hint="eastAsia"/>
          <w:sz w:val="24"/>
          <w:szCs w:val="24"/>
        </w:rPr>
        <w:t>老化2500小时以上。施工工艺为喷涂三遍。</w:t>
      </w:r>
      <w:bookmarkStart w:id="2" w:name="_Toc331458459"/>
      <w:r>
        <w:rPr>
          <w:rFonts w:asciiTheme="minorEastAsia" w:eastAsiaTheme="minorEastAsia" w:hAnsiTheme="minorEastAsia" w:cstheme="minorEastAsia" w:hint="eastAsia"/>
          <w:sz w:val="24"/>
          <w:szCs w:val="24"/>
        </w:rPr>
        <w:t>防护剂限定选用品牌为：杜邦或西卡。生产商需提供使用批次相符的订货合同。防护剂的质保期不少于10年。</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（13）面层混合物要求：硅酸盐水泥、砂浆和添加剂，配比同基材混合物，不含玻璃纤维。</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（14）基材混合物要求：硅酸盐水泥、玻璃纤维、沙子、外加剂等混合，且其中玻璃纤维的重量应不小于总重量的5%。</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(13)附加剂，标准；化学附加</w:t>
      </w:r>
      <w:proofErr w:type="gramStart"/>
      <w:r>
        <w:rPr>
          <w:rFonts w:asciiTheme="minorEastAsia" w:eastAsiaTheme="minorEastAsia" w:hAnsiTheme="minorEastAsia" w:cstheme="minorEastAsia" w:hint="eastAsia"/>
          <w:sz w:val="24"/>
          <w:szCs w:val="24"/>
        </w:rPr>
        <w:t>剂符全</w:t>
      </w:r>
      <w:proofErr w:type="gramEnd"/>
      <w:r>
        <w:rPr>
          <w:rFonts w:asciiTheme="minorEastAsia" w:eastAsiaTheme="minorEastAsia" w:hAnsiTheme="minorEastAsia" w:cstheme="minorEastAsia" w:hint="eastAsia"/>
          <w:sz w:val="24"/>
          <w:szCs w:val="24"/>
        </w:rPr>
        <w:t>ASTMC494/C 494M</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允许并鼓励使用外加剂，因为它们可以加强GRC属性，它们应该总是严格根据供应商的建议使用，生产商必须确保它们的适用对产品没有负作用，如果GRC构件含有钢筋，安装套筒或其它预埋件，不应该用含有氯化钙的外加剂。</w:t>
      </w:r>
    </w:p>
    <w:p w:rsidR="002E7915" w:rsidRDefault="00291052" w:rsidP="00857565">
      <w:pPr>
        <w:numPr>
          <w:ilvl w:val="0"/>
          <w:numId w:val="4"/>
        </w:num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其它组成材料：</w:t>
      </w:r>
      <w:proofErr w:type="gramStart"/>
      <w:r>
        <w:rPr>
          <w:rFonts w:asciiTheme="minorEastAsia" w:eastAsiaTheme="minorEastAsia" w:hAnsiTheme="minorEastAsia" w:cstheme="minorEastAsia" w:hint="eastAsia"/>
          <w:sz w:val="24"/>
          <w:szCs w:val="24"/>
        </w:rPr>
        <w:t>如硅灰</w:t>
      </w:r>
      <w:proofErr w:type="gramEnd"/>
      <w:r>
        <w:rPr>
          <w:rFonts w:asciiTheme="minorEastAsia" w:eastAsiaTheme="minorEastAsia" w:hAnsiTheme="minorEastAsia" w:cstheme="minorEastAsia" w:hint="eastAsia"/>
          <w:sz w:val="24"/>
          <w:szCs w:val="24"/>
        </w:rPr>
        <w:t>、偏高岭土、磨细粉煤灰、磨细矿渣等必须按照供货商提供的说明使用，生产商必须证实这些材料的使用不会对GRC性能产生负面影响。</w:t>
      </w:r>
    </w:p>
    <w:p w:rsidR="002E7915" w:rsidRDefault="00291052" w:rsidP="00857565">
      <w:pPr>
        <w:numPr>
          <w:ilvl w:val="0"/>
          <w:numId w:val="4"/>
        </w:num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配比设计：按照期望的物理性通用，对成型工艺、纤维含量、纤维长度、灰砂比、水灰比、外加剂和外掺料的种类与用量等进行设计.GRC的配比设计按欧标执行，所选配比必须使成品达到所要求的物理学性能。</w:t>
      </w:r>
    </w:p>
    <w:p w:rsidR="002E7915" w:rsidRDefault="00291052" w:rsidP="00857565">
      <w:pPr>
        <w:numPr>
          <w:ilvl w:val="0"/>
          <w:numId w:val="4"/>
        </w:num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对于所有外露的GRC板材，原材料必须使用同一品牌，且需保持效果的一致性。GRC板的表面颜色基本一致，质感均匀并符合发包方已确认的样板。</w:t>
      </w:r>
    </w:p>
    <w:p w:rsidR="002E7915" w:rsidRDefault="00F171BC" w:rsidP="00857565">
      <w:pPr>
        <w:spacing w:beforeLines="50" w:before="156" w:afterLines="50" w:after="156" w:line="320" w:lineRule="exact"/>
        <w:ind w:leftChars="50" w:left="1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w:t>
      </w:r>
      <w:r w:rsidR="00291052" w:rsidRPr="00586C79">
        <w:rPr>
          <w:rFonts w:asciiTheme="minorEastAsia" w:eastAsiaTheme="minorEastAsia" w:hAnsiTheme="minorEastAsia" w:cstheme="minorEastAsia" w:hint="eastAsia"/>
          <w:b/>
          <w:sz w:val="24"/>
          <w:szCs w:val="24"/>
        </w:rPr>
        <w:t>、模具加工要求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1）为保证GRC板材表面平整、尺寸和误差满足设计要求，脱模时不会破坏到GRC板材，因此模具的制作是非常重要的，在生产之前在模具表面涂抹脱模剂以确保GRC板材可以顺利脱模及产品在脱模后表面平整光滑。</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在制作模具时，模具需采用大块的支撑件对模具进行支撑，以防止在浇筑过程中遭到损</w:t>
      </w:r>
      <w:r>
        <w:rPr>
          <w:rFonts w:asciiTheme="minorEastAsia" w:eastAsiaTheme="minorEastAsia" w:hAnsiTheme="minorEastAsia" w:cstheme="minorEastAsia" w:hint="eastAsia"/>
          <w:sz w:val="24"/>
          <w:szCs w:val="24"/>
        </w:rPr>
        <w:lastRenderedPageBreak/>
        <w:t>坏。</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在模具上应设置脱模锁扣，严禁使用连接预埋件作为脱模锁扣；同时脱模后面板要均匀支撑，以防止产品变形。</w:t>
      </w:r>
    </w:p>
    <w:p w:rsidR="002E7915" w:rsidRDefault="00F171BC" w:rsidP="00857565">
      <w:pPr>
        <w:snapToGrid w:val="0"/>
        <w:spacing w:beforeLines="50" w:before="156" w:afterLines="50" w:after="156" w:line="320" w:lineRule="exact"/>
        <w:ind w:leftChars="50" w:left="1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w:t>
      </w:r>
      <w:r w:rsidR="00291052" w:rsidRPr="00586C79">
        <w:rPr>
          <w:rFonts w:asciiTheme="minorEastAsia" w:eastAsiaTheme="minorEastAsia" w:hAnsiTheme="minorEastAsia" w:cstheme="minorEastAsia" w:hint="eastAsia"/>
          <w:b/>
          <w:sz w:val="24"/>
          <w:szCs w:val="24"/>
        </w:rPr>
        <w:t>、GRC板材加工要求</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配料及混合：对基材混合物，采用测量沙、水泥砂浆和设置玻璃纤维的喷头来控制混合比例和纤维含量，纤维含量不低于总重量的5%。</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采用直接喷射工艺分层喷射，在喷射完成后应通过滚压或其他的技术加强基材混合物，从而实现玻璃纤维的完整封闭和压实。使用面层材料时，可以喷射或者浇筑振动。可以允许面层变硬，但是第一层GRC必须在初凝之前应用。喷射GRC材料每一薄层3-4mm，直到达到要求的厚度，应该在喷射下一层GRC之前用手动圆辊密实。最后一层喷射完成以后，必须使用样板或深度仪检查GRC的厚度并与设计厚度对比。</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每0.5平米板材表面使用针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或其他可接受的方法至少进行一次厚度检测，每块板材的检测次数不少于6次。</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除非在产品的制造要求中有特别规定，设计厚度应该被认为是最小值，GRC板材的任何部分都不应该低于这个厚度，允许超厚，特别希望在拐角处和有深度轮廓的区域超厚，但不允许出现下列情况：</w:t>
      </w:r>
    </w:p>
    <w:p w:rsidR="002E7915" w:rsidRDefault="00291052" w:rsidP="00857565">
      <w:pPr>
        <w:numPr>
          <w:ilvl w:val="255"/>
          <w:numId w:val="0"/>
        </w:num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A任何平坦区域的厚度超出4mm</w:t>
      </w:r>
    </w:p>
    <w:p w:rsidR="002E7915" w:rsidRDefault="00291052" w:rsidP="00857565">
      <w:pPr>
        <w:numPr>
          <w:ilvl w:val="255"/>
          <w:numId w:val="0"/>
        </w:num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B板材重量超过工程师规定的最大设计重量 </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检查完厚度之后，厚度不够的地方应该重新喷射，超出厚度的区域需去掉并丢弃材料。</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在GRC背衬进行初始设置之前需将板材框架附着在GRC板上，并保持与GRC背衬之间距离应不小于13mm，且不得有锚件穿透至GRC背面。</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在GRC板材凝固之前，需在锚件根部设置均匀的GRC填充材料，且锚固件预留不小于13mm，以确保锚件的稳定性。</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所有GRC板材的颜色应均匀一致，不得出现明显的色差。</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行有效的养护方法，以确保脱模后的板材强度。使用聚合物的GRC板材应该在脱模后干养护，制造后的前两天，应该避免温度高于35℃或低于5℃。（在炎热的广东地区，为了有效的控制温度，在生产时往往采用降温的水，或者在生产用水里面加冰。根据美国标准要求，GRC生产用水的最优温度为15.5℃。生产</w:t>
      </w:r>
      <w:proofErr w:type="gramStart"/>
      <w:r>
        <w:rPr>
          <w:rFonts w:asciiTheme="minorEastAsia" w:eastAsiaTheme="minorEastAsia" w:hAnsiTheme="minorEastAsia" w:cstheme="minorEastAsia" w:hint="eastAsia"/>
          <w:sz w:val="24"/>
          <w:szCs w:val="24"/>
        </w:rPr>
        <w:t>用水需</w:t>
      </w:r>
      <w:proofErr w:type="gramEnd"/>
      <w:r>
        <w:rPr>
          <w:rFonts w:asciiTheme="minorEastAsia" w:eastAsiaTheme="minorEastAsia" w:hAnsiTheme="minorEastAsia" w:cstheme="minorEastAsia" w:hint="eastAsia"/>
          <w:sz w:val="24"/>
          <w:szCs w:val="24"/>
        </w:rPr>
        <w:t>有降温设备，可以把生产用水降到很低的温度，保证GRC材料可以充分的水化和养护。）</w:t>
      </w:r>
    </w:p>
    <w:p w:rsidR="002E7915" w:rsidRDefault="00291052" w:rsidP="00857565">
      <w:pPr>
        <w:numPr>
          <w:ilvl w:val="0"/>
          <w:numId w:val="5"/>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保存、搬运和运输</w:t>
      </w:r>
    </w:p>
    <w:p w:rsidR="002E7915" w:rsidRDefault="00291052" w:rsidP="00857565">
      <w:pPr>
        <w:numPr>
          <w:ilvl w:val="255"/>
          <w:numId w:val="0"/>
        </w:num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GRC板材必须用以下方法保存、搬运和运输：</w:t>
      </w:r>
    </w:p>
    <w:p w:rsidR="002E7915" w:rsidRDefault="00291052" w:rsidP="00857565">
      <w:pPr>
        <w:numPr>
          <w:ilvl w:val="0"/>
          <w:numId w:val="6"/>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板材的任何部分都不应有超应力</w:t>
      </w:r>
    </w:p>
    <w:p w:rsidR="002E7915" w:rsidRDefault="00291052" w:rsidP="00857565">
      <w:pPr>
        <w:numPr>
          <w:ilvl w:val="0"/>
          <w:numId w:val="6"/>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在板材中不引起弯曲和扭曲</w:t>
      </w:r>
    </w:p>
    <w:p w:rsidR="002E7915" w:rsidRDefault="00291052" w:rsidP="00857565">
      <w:pPr>
        <w:numPr>
          <w:ilvl w:val="0"/>
          <w:numId w:val="6"/>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不会对板材的任何部位引起伤害</w:t>
      </w:r>
    </w:p>
    <w:p w:rsidR="002E7915" w:rsidRDefault="00291052" w:rsidP="00857565">
      <w:pPr>
        <w:numPr>
          <w:ilvl w:val="0"/>
          <w:numId w:val="6"/>
        </w:numPr>
        <w:snapToGrid w:val="0"/>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保存条件或者保护材料不会引起永久性变形或脱色。</w:t>
      </w:r>
    </w:p>
    <w:p w:rsidR="002E7915" w:rsidRDefault="00291052" w:rsidP="00857565">
      <w:pPr>
        <w:snapToGrid w:val="0"/>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对于大型板材的搬运、保存、装载和运输方法应该得到工程师的同意。</w:t>
      </w:r>
    </w:p>
    <w:p w:rsidR="002E7915" w:rsidRDefault="00F171BC" w:rsidP="00857565">
      <w:pPr>
        <w:snapToGrid w:val="0"/>
        <w:spacing w:beforeLines="50" w:before="156" w:afterLines="50" w:after="156" w:line="320" w:lineRule="exact"/>
        <w:ind w:leftChars="50" w:left="1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六</w:t>
      </w:r>
      <w:r w:rsidR="00291052">
        <w:rPr>
          <w:rFonts w:asciiTheme="minorEastAsia" w:eastAsiaTheme="minorEastAsia" w:hAnsiTheme="minorEastAsia" w:cstheme="minorEastAsia" w:hint="eastAsia"/>
          <w:b/>
          <w:sz w:val="24"/>
          <w:szCs w:val="24"/>
        </w:rPr>
        <w:t>、GRC性能指标</w:t>
      </w:r>
      <w:bookmarkEnd w:id="2"/>
      <w:r w:rsidR="00291052">
        <w:rPr>
          <w:rFonts w:asciiTheme="minorEastAsia" w:eastAsiaTheme="minorEastAsia" w:hAnsiTheme="minorEastAsia" w:cstheme="minorEastAsia" w:hint="eastAsia"/>
          <w:b/>
          <w:sz w:val="24"/>
          <w:szCs w:val="24"/>
        </w:rPr>
        <w:t>：</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（一）GRC产品的一般特性及规定</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根据 GRC 生产技术标准，本工程所用的GRC产品均为喷浆法成型的18级玻璃纤维增强水泥产品</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1.产品原材料组合成份如下（按重量分布）：</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低碱高标号水泥   = 40%</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硅砂             = 40%</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耐碱玻璃纤维     = 5.0 ~ 5.5%</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水               = 13%</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添加剂           = 1%</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2.产品的物理学性能要求如下：</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3.抗压强度          </w:t>
      </w:r>
      <w:r w:rsidR="00F171BC">
        <w:rPr>
          <w:rFonts w:asciiTheme="minorEastAsia" w:eastAsiaTheme="minorEastAsia" w:hAnsiTheme="minorEastAsia" w:cstheme="minorEastAsia" w:hint="eastAsia"/>
          <w:kern w:val="0"/>
        </w:rPr>
        <w:t>5</w:t>
      </w:r>
      <w:r>
        <w:rPr>
          <w:rFonts w:asciiTheme="minorEastAsia" w:eastAsiaTheme="minorEastAsia" w:hAnsiTheme="minorEastAsia" w:cstheme="minorEastAsia" w:hint="eastAsia"/>
          <w:kern w:val="0"/>
        </w:rPr>
        <w:t>0MPA</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4.GRC产品自重      ≥ 2000kg/m</w:t>
      </w:r>
      <w:r>
        <w:rPr>
          <w:rFonts w:asciiTheme="minorEastAsia" w:eastAsiaTheme="minorEastAsia" w:hAnsiTheme="minorEastAsia" w:cstheme="minorEastAsia" w:hint="eastAsia"/>
          <w:kern w:val="0"/>
          <w:vertAlign w:val="superscript"/>
        </w:rPr>
        <w:t xml:space="preserve">3 </w:t>
      </w:r>
      <w:r>
        <w:rPr>
          <w:rFonts w:asciiTheme="minorEastAsia" w:eastAsiaTheme="minorEastAsia" w:hAnsiTheme="minorEastAsia" w:cstheme="minorEastAsia" w:hint="eastAsia"/>
          <w:kern w:val="0"/>
        </w:rPr>
        <w:t>(干密度)</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5.弹性模量         = 20000N/mm2</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6.比例极限 (LOP)   ≥ 7N/mm2</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7.抗弯强度 (MOR)   ≥ 18 N/mm2</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8.抗冲击强度       ≥ 8.0 KJ/m2</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9.吸水率           ≤ 13.0 %</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10.抗冻性            经50次冻融循环，无起层、剥落等破坏现象</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11.内照射指数(</w:t>
      </w:r>
      <w:proofErr w:type="spellStart"/>
      <w:r>
        <w:rPr>
          <w:rFonts w:asciiTheme="minorEastAsia" w:eastAsiaTheme="minorEastAsia" w:hAnsiTheme="minorEastAsia" w:cstheme="minorEastAsia" w:hint="eastAsia"/>
          <w:kern w:val="0"/>
        </w:rPr>
        <w:t>IRa</w:t>
      </w:r>
      <w:proofErr w:type="spellEnd"/>
      <w:r>
        <w:rPr>
          <w:rFonts w:asciiTheme="minorEastAsia" w:eastAsiaTheme="minorEastAsia" w:hAnsiTheme="minorEastAsia" w:cstheme="minorEastAsia" w:hint="eastAsia"/>
          <w:kern w:val="0"/>
        </w:rPr>
        <w:t>)  ≤ 1.3</w:t>
      </w:r>
    </w:p>
    <w:p w:rsidR="002E7915" w:rsidRDefault="00291052" w:rsidP="00857565">
      <w:pPr>
        <w:pStyle w:val="2"/>
        <w:tabs>
          <w:tab w:val="left" w:pos="840"/>
        </w:tabs>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12.外照射指数(</w:t>
      </w:r>
      <w:proofErr w:type="spellStart"/>
      <w:r>
        <w:rPr>
          <w:rFonts w:asciiTheme="minorEastAsia" w:eastAsiaTheme="minorEastAsia" w:hAnsiTheme="minorEastAsia" w:cstheme="minorEastAsia" w:hint="eastAsia"/>
          <w:kern w:val="0"/>
        </w:rPr>
        <w:t>IRa</w:t>
      </w:r>
      <w:proofErr w:type="spellEnd"/>
      <w:r>
        <w:rPr>
          <w:rFonts w:asciiTheme="minorEastAsia" w:eastAsiaTheme="minorEastAsia" w:hAnsiTheme="minorEastAsia" w:cstheme="minorEastAsia" w:hint="eastAsia"/>
          <w:kern w:val="0"/>
        </w:rPr>
        <w:t>)  ≤ 1.9</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28天测试结果，喷射工</w:t>
      </w:r>
      <w:r w:rsidRPr="00F171BC">
        <w:rPr>
          <w:rFonts w:asciiTheme="minorEastAsia" w:eastAsiaTheme="minorEastAsia" w:hAnsiTheme="minorEastAsia" w:cstheme="minorEastAsia" w:hint="eastAsia"/>
          <w:kern w:val="0"/>
          <w:u w:val="single"/>
        </w:rPr>
        <w:t>艺</w:t>
      </w:r>
    </w:p>
    <w:tbl>
      <w:tblPr>
        <w:tblW w:w="8475"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851"/>
        <w:gridCol w:w="1851"/>
        <w:gridCol w:w="2256"/>
      </w:tblGrid>
      <w:tr w:rsidR="00112999">
        <w:trPr>
          <w:jc w:val="center"/>
        </w:trPr>
        <w:tc>
          <w:tcPr>
            <w:tcW w:w="2517" w:type="dxa"/>
            <w:vMerge w:val="restart"/>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抗弯强度</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LOP（N/mm2） 比例极限</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MOR（N/mm2）断裂模量</w:t>
            </w:r>
          </w:p>
        </w:tc>
        <w:tc>
          <w:tcPr>
            <w:tcW w:w="2256"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trPr>
          <w:jc w:val="center"/>
        </w:trPr>
        <w:tc>
          <w:tcPr>
            <w:tcW w:w="2517" w:type="dxa"/>
            <w:vMerge/>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5-10</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18-30</w:t>
            </w:r>
          </w:p>
        </w:tc>
        <w:tc>
          <w:tcPr>
            <w:tcW w:w="2256"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trPr>
          <w:jc w:val="center"/>
        </w:trPr>
        <w:tc>
          <w:tcPr>
            <w:tcW w:w="2517" w:type="dxa"/>
            <w:vMerge w:val="restart"/>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抗拉强度</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BOP（N/mm2）弹性极限</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UTS（N/mm2）拉伸极限</w:t>
            </w:r>
          </w:p>
        </w:tc>
        <w:tc>
          <w:tcPr>
            <w:tcW w:w="2256"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rsidTr="008B042D">
        <w:trPr>
          <w:trHeight w:val="492"/>
          <w:jc w:val="center"/>
        </w:trPr>
        <w:tc>
          <w:tcPr>
            <w:tcW w:w="2517" w:type="dxa"/>
            <w:vMerge/>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4～6</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8～12</w:t>
            </w:r>
          </w:p>
        </w:tc>
        <w:tc>
          <w:tcPr>
            <w:tcW w:w="2256"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trPr>
          <w:jc w:val="center"/>
        </w:trPr>
        <w:tc>
          <w:tcPr>
            <w:tcW w:w="2517" w:type="dxa"/>
            <w:vMerge w:val="restart"/>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抗剪强度</w:t>
            </w:r>
          </w:p>
        </w:tc>
        <w:tc>
          <w:tcPr>
            <w:tcW w:w="1851" w:type="dxa"/>
            <w:vAlign w:val="center"/>
          </w:tcPr>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冲击剪切</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（N/mm2）</w:t>
            </w:r>
          </w:p>
        </w:tc>
        <w:tc>
          <w:tcPr>
            <w:tcW w:w="1851" w:type="dxa"/>
            <w:vAlign w:val="center"/>
          </w:tcPr>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水平剪切</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（N/mm2）</w:t>
            </w:r>
          </w:p>
        </w:tc>
        <w:tc>
          <w:tcPr>
            <w:tcW w:w="2256" w:type="dxa"/>
            <w:vAlign w:val="center"/>
          </w:tcPr>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层间剪切</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（N/mm2）</w:t>
            </w:r>
          </w:p>
        </w:tc>
      </w:tr>
      <w:tr w:rsidR="00112999">
        <w:trPr>
          <w:jc w:val="center"/>
        </w:trPr>
        <w:tc>
          <w:tcPr>
            <w:tcW w:w="2517" w:type="dxa"/>
            <w:vMerge/>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25～35</w:t>
            </w:r>
          </w:p>
        </w:tc>
        <w:tc>
          <w:tcPr>
            <w:tcW w:w="185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7～12</w:t>
            </w:r>
          </w:p>
        </w:tc>
        <w:tc>
          <w:tcPr>
            <w:tcW w:w="2256"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2～4</w:t>
            </w:r>
          </w:p>
        </w:tc>
      </w:tr>
      <w:tr w:rsidR="00112999" w:rsidTr="008B042D">
        <w:trPr>
          <w:trHeight w:val="1203"/>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收缩和徐变</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在拼缝和固定设计中，制品允许的尺寸</w:t>
            </w:r>
            <w:proofErr w:type="gramStart"/>
            <w:r>
              <w:rPr>
                <w:rFonts w:asciiTheme="minorEastAsia" w:eastAsiaTheme="minorEastAsia" w:hAnsiTheme="minorEastAsia" w:cstheme="minorEastAsia" w:hint="eastAsia"/>
                <w:kern w:val="0"/>
              </w:rPr>
              <w:t>收缩值</w:t>
            </w:r>
            <w:proofErr w:type="gramEnd"/>
            <w:r>
              <w:rPr>
                <w:rFonts w:asciiTheme="minorEastAsia" w:eastAsiaTheme="minorEastAsia" w:hAnsiTheme="minorEastAsia" w:cstheme="minorEastAsia" w:hint="eastAsia"/>
                <w:kern w:val="0"/>
              </w:rPr>
              <w:t>为1.5mm/m</w:t>
            </w:r>
          </w:p>
        </w:tc>
      </w:tr>
      <w:tr w:rsidR="00112999" w:rsidTr="008B042D">
        <w:trPr>
          <w:trHeight w:val="584"/>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抗冲击强度</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roofErr w:type="gramStart"/>
            <w:r>
              <w:rPr>
                <w:rFonts w:asciiTheme="minorEastAsia" w:eastAsiaTheme="minorEastAsia" w:hAnsiTheme="minorEastAsia" w:cstheme="minorEastAsia" w:hint="eastAsia"/>
                <w:kern w:val="0"/>
              </w:rPr>
              <w:t>摆锤法抗冲击强度</w:t>
            </w:r>
            <w:proofErr w:type="gramEnd"/>
            <w:r>
              <w:rPr>
                <w:rFonts w:asciiTheme="minorEastAsia" w:eastAsiaTheme="minorEastAsia" w:hAnsiTheme="minorEastAsia" w:cstheme="minorEastAsia" w:hint="eastAsia"/>
                <w:kern w:val="0"/>
              </w:rPr>
              <w:t>（N/mm/mm2）15～25</w:t>
            </w:r>
          </w:p>
        </w:tc>
      </w:tr>
      <w:tr w:rsidR="00112999">
        <w:trPr>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干容重（T/m3）</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1.8～2.1</w:t>
            </w:r>
          </w:p>
        </w:tc>
      </w:tr>
      <w:tr w:rsidR="00112999" w:rsidTr="008B042D">
        <w:trPr>
          <w:trHeight w:val="651"/>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吸水率（%）</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8～13</w:t>
            </w:r>
          </w:p>
        </w:tc>
      </w:tr>
      <w:tr w:rsidR="00112999" w:rsidTr="008B042D">
        <w:trPr>
          <w:trHeight w:val="534"/>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表观孔隙率（%）</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16～25</w:t>
            </w:r>
          </w:p>
        </w:tc>
      </w:tr>
      <w:tr w:rsidR="00112999" w:rsidTr="008B042D">
        <w:trPr>
          <w:trHeight w:val="1256"/>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耐火性能</w:t>
            </w:r>
          </w:p>
        </w:tc>
        <w:tc>
          <w:tcPr>
            <w:tcW w:w="5958" w:type="dxa"/>
            <w:gridSpan w:val="3"/>
            <w:vAlign w:val="center"/>
          </w:tcPr>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条板的耐</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火极限能够超过4 小时。达到A1级</w:t>
            </w:r>
          </w:p>
        </w:tc>
      </w:tr>
      <w:tr w:rsidR="00112999">
        <w:trPr>
          <w:jc w:val="center"/>
        </w:trPr>
        <w:tc>
          <w:tcPr>
            <w:tcW w:w="2517"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隔声</w:t>
            </w:r>
          </w:p>
        </w:tc>
        <w:tc>
          <w:tcPr>
            <w:tcW w:w="5958" w:type="dxa"/>
            <w:gridSpan w:val="3"/>
            <w:vAlign w:val="center"/>
          </w:tcPr>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sz w:val="24"/>
                <w:szCs w:val="24"/>
              </w:rPr>
              <w:t>在GRC 声障板前面有敞开的格子，内有吸声材料，内部最终层才是GRC 层（：GRC 声障板的表面做成各种形状，这样在GRC 内部能结声音进行反射，因此能降低声音</w:t>
            </w:r>
            <w:r>
              <w:rPr>
                <w:rFonts w:asciiTheme="minorEastAsia" w:eastAsiaTheme="minorEastAsia" w:hAnsiTheme="minorEastAsia" w:cstheme="minorEastAsia" w:hint="eastAsia"/>
                <w:kern w:val="0"/>
              </w:rPr>
              <w:t>的强度</w:t>
            </w:r>
          </w:p>
        </w:tc>
      </w:tr>
      <w:tr w:rsidR="00112999">
        <w:trPr>
          <w:jc w:val="center"/>
        </w:trPr>
        <w:tc>
          <w:tcPr>
            <w:tcW w:w="2517"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隔热</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热传导率的在0.5～1W/m℃的范围</w:t>
            </w:r>
          </w:p>
        </w:tc>
      </w:tr>
      <w:tr w:rsidR="00112999">
        <w:trPr>
          <w:jc w:val="center"/>
        </w:trPr>
        <w:tc>
          <w:tcPr>
            <w:tcW w:w="2517"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rPr>
              <w:t>体积密度g/cm</w:t>
            </w:r>
          </w:p>
        </w:tc>
        <w:tc>
          <w:tcPr>
            <w:tcW w:w="5958" w:type="dxa"/>
            <w:gridSpan w:val="3"/>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rPr>
              <w:t>≥1.8</w:t>
            </w:r>
          </w:p>
        </w:tc>
      </w:tr>
    </w:tbl>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（二）GRC产品的厚度和结构选型</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产品表面效果厚度大于5mm厚度,结构层厚度不少于18mm，其中加强</w:t>
      </w:r>
      <w:proofErr w:type="gramStart"/>
      <w:r>
        <w:rPr>
          <w:rFonts w:asciiTheme="minorEastAsia" w:eastAsiaTheme="minorEastAsia" w:hAnsiTheme="minorEastAsia" w:cstheme="minorEastAsia" w:hint="eastAsia"/>
          <w:kern w:val="0"/>
        </w:rPr>
        <w:t>肋</w:t>
      </w:r>
      <w:proofErr w:type="gramEnd"/>
      <w:r>
        <w:rPr>
          <w:rFonts w:asciiTheme="minorEastAsia" w:eastAsiaTheme="minorEastAsia" w:hAnsiTheme="minorEastAsia" w:cstheme="minorEastAsia" w:hint="eastAsia"/>
          <w:kern w:val="0"/>
        </w:rPr>
        <w:t>厚度为≥60mm（满足力学需求），安装采用下托上拉节点工艺。</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（三）GRC产品的外观质量和允许尺寸偏差</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1、规格尺寸允许偏差 </w:t>
      </w:r>
    </w:p>
    <w:p w:rsidR="002E7915" w:rsidRDefault="00291052" w:rsidP="00857565">
      <w:pPr>
        <w:pStyle w:val="20"/>
        <w:numPr>
          <w:ilvl w:val="0"/>
          <w:numId w:val="7"/>
        </w:numPr>
        <w:spacing w:beforeLines="50" w:before="156" w:afterLines="50" w:after="156" w:line="320" w:lineRule="exact"/>
        <w:ind w:leftChars="50" w:left="105"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单元板块的总体高度和宽度误差，在测量与模具相邻的面需满足：</w:t>
      </w:r>
    </w:p>
    <w:p w:rsidR="002E7915" w:rsidRDefault="00291052" w:rsidP="00857565">
      <w:pPr>
        <w:pStyle w:val="20"/>
        <w:numPr>
          <w:ilvl w:val="0"/>
          <w:numId w:val="8"/>
        </w:numPr>
        <w:spacing w:beforeLines="50" w:before="156" w:afterLines="50" w:after="156" w:line="320" w:lineRule="exact"/>
        <w:ind w:leftChars="50" w:left="105"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不大于3m时，误差不超过±3mm；</w:t>
      </w:r>
    </w:p>
    <w:p w:rsidR="002E7915" w:rsidRDefault="00291052" w:rsidP="00857565">
      <w:pPr>
        <w:pStyle w:val="20"/>
        <w:numPr>
          <w:ilvl w:val="0"/>
          <w:numId w:val="8"/>
        </w:numPr>
        <w:spacing w:beforeLines="50" w:before="156" w:afterLines="50" w:after="156" w:line="320" w:lineRule="exact"/>
        <w:ind w:leftChars="50" w:left="105"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超过3m时，每3m误差为±3mm，但不超过6mm；</w:t>
      </w:r>
    </w:p>
    <w:p w:rsidR="002E7915" w:rsidRDefault="00291052" w:rsidP="00857565">
      <w:pPr>
        <w:pStyle w:val="20"/>
        <w:numPr>
          <w:ilvl w:val="0"/>
          <w:numId w:val="7"/>
        </w:numPr>
        <w:spacing w:beforeLines="50" w:before="156" w:afterLines="50" w:after="156" w:line="320" w:lineRule="exact"/>
        <w:ind w:leftChars="50" w:left="105"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厚度：误差为＋3mm，-0mm；</w:t>
      </w:r>
    </w:p>
    <w:p w:rsidR="002E7915" w:rsidRDefault="00291052" w:rsidP="00857565">
      <w:pPr>
        <w:pStyle w:val="20"/>
        <w:numPr>
          <w:ilvl w:val="0"/>
          <w:numId w:val="7"/>
        </w:numPr>
        <w:spacing w:beforeLines="50" w:before="156" w:afterLines="50" w:after="156" w:line="320" w:lineRule="exact"/>
        <w:ind w:leftChars="50" w:left="105"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建筑效果面层厚度：误差为＋2mm，-0mm；</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背衬厚度：误差为＋6mm，-0mm；</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侧模的</w:t>
      </w:r>
      <w:proofErr w:type="gramEnd"/>
      <w:r>
        <w:rPr>
          <w:rFonts w:asciiTheme="minorEastAsia" w:eastAsiaTheme="minorEastAsia" w:hAnsiTheme="minorEastAsia" w:cstheme="minorEastAsia" w:hint="eastAsia"/>
          <w:sz w:val="24"/>
          <w:szCs w:val="24"/>
        </w:rPr>
        <w:t>平面角度变化值：取深度方向每75mm，误差为±0.8mm，</w:t>
      </w:r>
      <w:proofErr w:type="gramStart"/>
      <w:r>
        <w:rPr>
          <w:rFonts w:asciiTheme="minorEastAsia" w:eastAsiaTheme="minorEastAsia" w:hAnsiTheme="minorEastAsia" w:cstheme="minorEastAsia" w:hint="eastAsia"/>
          <w:sz w:val="24"/>
          <w:szCs w:val="24"/>
        </w:rPr>
        <w:t>或者取总误差</w:t>
      </w:r>
      <w:proofErr w:type="gramEnd"/>
      <w:r>
        <w:rPr>
          <w:rFonts w:asciiTheme="minorEastAsia" w:eastAsiaTheme="minorEastAsia" w:hAnsiTheme="minorEastAsia" w:cstheme="minorEastAsia" w:hint="eastAsia"/>
          <w:sz w:val="24"/>
          <w:szCs w:val="24"/>
        </w:rPr>
        <w:t>1.5mm的较小值。</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矩形或指定的歪斜变化（对角线尺寸的差别）：每1800mm误差为±3mm，</w:t>
      </w:r>
      <w:proofErr w:type="gramStart"/>
      <w:r>
        <w:rPr>
          <w:rFonts w:asciiTheme="minorEastAsia" w:eastAsiaTheme="minorEastAsia" w:hAnsiTheme="minorEastAsia" w:cstheme="minorEastAsia" w:hint="eastAsia"/>
          <w:sz w:val="24"/>
          <w:szCs w:val="24"/>
        </w:rPr>
        <w:t>或取总误差</w:t>
      </w:r>
      <w:proofErr w:type="gramEnd"/>
      <w:r>
        <w:rPr>
          <w:rFonts w:asciiTheme="minorEastAsia" w:eastAsiaTheme="minorEastAsia" w:hAnsiTheme="minorEastAsia" w:cstheme="minorEastAsia" w:hint="eastAsia"/>
          <w:sz w:val="24"/>
          <w:szCs w:val="24"/>
        </w:rPr>
        <w:t>为±6mm的较小值。</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局部平整度：每3m长误差不超过5mm。</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弯曲：若板材单元是通过连接来调节吊装误差的除外，否则其误差不超过L/240.</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带凸起和带开启的除外，一个单元内的长度误差不超过±6mm。</w:t>
      </w:r>
    </w:p>
    <w:p w:rsidR="002E7915" w:rsidRDefault="00291052" w:rsidP="00857565">
      <w:pPr>
        <w:numPr>
          <w:ilvl w:val="0"/>
          <w:numId w:val="7"/>
        </w:numPr>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板块内的开启位置：误差为±6mm。</w:t>
      </w:r>
    </w:p>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11）一个转角对于其他三个转角的翘曲：距离最近的相邻转角每300mm的误差不超过1.5mm。</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12）设计厚度为最小值，构件的任意部分都不应低于此值。</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2、外观质量 </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同一批板材的色调应基本调和，纹路应基本一致。</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板材正面的外观质量要求应符合下列要求：</w:t>
      </w:r>
    </w:p>
    <w:tbl>
      <w:tblPr>
        <w:tblW w:w="8380" w:type="dxa"/>
        <w:tblInd w:w="93" w:type="dxa"/>
        <w:tblLayout w:type="fixed"/>
        <w:tblLook w:val="04A0" w:firstRow="1" w:lastRow="0" w:firstColumn="1" w:lastColumn="0" w:noHBand="0" w:noVBand="1"/>
      </w:tblPr>
      <w:tblGrid>
        <w:gridCol w:w="2709"/>
        <w:gridCol w:w="2268"/>
        <w:gridCol w:w="3403"/>
      </w:tblGrid>
      <w:tr w:rsidR="00112999">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检查项目</w:t>
            </w:r>
          </w:p>
        </w:tc>
        <w:tc>
          <w:tcPr>
            <w:tcW w:w="2268" w:type="dxa"/>
            <w:tcBorders>
              <w:top w:val="single" w:sz="4" w:space="0" w:color="auto"/>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检查方式</w:t>
            </w:r>
          </w:p>
        </w:tc>
        <w:tc>
          <w:tcPr>
            <w:tcW w:w="3403" w:type="dxa"/>
            <w:tcBorders>
              <w:top w:val="single" w:sz="4" w:space="0" w:color="auto"/>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检验标准</w:t>
            </w:r>
          </w:p>
        </w:tc>
      </w:tr>
      <w:tr w:rsidR="00112999" w:rsidTr="00F171BC">
        <w:trPr>
          <w:trHeight w:val="434"/>
        </w:trPr>
        <w:tc>
          <w:tcPr>
            <w:tcW w:w="2709" w:type="dxa"/>
            <w:vMerge w:val="restart"/>
            <w:tcBorders>
              <w:top w:val="nil"/>
              <w:left w:val="single" w:sz="4" w:space="0" w:color="auto"/>
              <w:bottom w:val="single" w:sz="4" w:space="0" w:color="000000"/>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缺棱掉脚</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长度</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≦2mm</w:t>
            </w:r>
          </w:p>
        </w:tc>
      </w:tr>
      <w:tr w:rsidR="00112999">
        <w:trPr>
          <w:trHeight w:val="630"/>
        </w:trPr>
        <w:tc>
          <w:tcPr>
            <w:tcW w:w="2709" w:type="dxa"/>
            <w:vMerge/>
            <w:tcBorders>
              <w:top w:val="nil"/>
              <w:left w:val="single" w:sz="4" w:space="0" w:color="auto"/>
              <w:bottom w:val="single" w:sz="4" w:space="0" w:color="000000"/>
              <w:right w:val="single" w:sz="4" w:space="0" w:color="auto"/>
            </w:tcBorders>
            <w:shd w:val="clear" w:color="auto" w:fill="auto"/>
            <w:vAlign w:val="center"/>
          </w:tcPr>
          <w:p w:rsidR="002E7915" w:rsidRDefault="002E7915"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宽度</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≦1.0mm</w:t>
            </w:r>
          </w:p>
        </w:tc>
      </w:tr>
      <w:tr w:rsidR="00112999">
        <w:trPr>
          <w:trHeight w:val="630"/>
        </w:trPr>
        <w:tc>
          <w:tcPr>
            <w:tcW w:w="2709" w:type="dxa"/>
            <w:vMerge/>
            <w:tcBorders>
              <w:top w:val="nil"/>
              <w:left w:val="single" w:sz="4" w:space="0" w:color="auto"/>
              <w:bottom w:val="single" w:sz="4" w:space="0" w:color="000000"/>
              <w:right w:val="single" w:sz="4" w:space="0" w:color="auto"/>
            </w:tcBorders>
            <w:shd w:val="clear" w:color="auto" w:fill="auto"/>
            <w:vAlign w:val="center"/>
          </w:tcPr>
          <w:p w:rsidR="002E7915" w:rsidRDefault="002E7915"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数量</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不多于3处</w:t>
            </w:r>
          </w:p>
        </w:tc>
      </w:tr>
      <w:tr w:rsidR="00112999">
        <w:trPr>
          <w:trHeight w:val="630"/>
        </w:trPr>
        <w:tc>
          <w:tcPr>
            <w:tcW w:w="2709" w:type="dxa"/>
            <w:vMerge w:val="restart"/>
            <w:tcBorders>
              <w:top w:val="nil"/>
              <w:left w:val="single" w:sz="4" w:space="0" w:color="auto"/>
              <w:bottom w:val="single" w:sz="4" w:space="0" w:color="000000"/>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裂纹</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长度</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≤2mm</w:t>
            </w:r>
          </w:p>
        </w:tc>
      </w:tr>
      <w:tr w:rsidR="00112999">
        <w:trPr>
          <w:trHeight w:val="630"/>
        </w:trPr>
        <w:tc>
          <w:tcPr>
            <w:tcW w:w="2709" w:type="dxa"/>
            <w:vMerge/>
            <w:tcBorders>
              <w:top w:val="nil"/>
              <w:left w:val="single" w:sz="4" w:space="0" w:color="auto"/>
              <w:bottom w:val="single" w:sz="4" w:space="0" w:color="000000"/>
              <w:right w:val="single" w:sz="4" w:space="0" w:color="auto"/>
            </w:tcBorders>
            <w:shd w:val="clear" w:color="auto" w:fill="auto"/>
            <w:vAlign w:val="center"/>
          </w:tcPr>
          <w:p w:rsidR="002E7915" w:rsidRDefault="002E7915"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宽度</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≤0.1mm</w:t>
            </w:r>
          </w:p>
        </w:tc>
      </w:tr>
      <w:tr w:rsidR="00112999">
        <w:trPr>
          <w:trHeight w:val="630"/>
        </w:trPr>
        <w:tc>
          <w:tcPr>
            <w:tcW w:w="2709" w:type="dxa"/>
            <w:vMerge/>
            <w:tcBorders>
              <w:top w:val="nil"/>
              <w:left w:val="single" w:sz="4" w:space="0" w:color="auto"/>
              <w:bottom w:val="single" w:sz="4" w:space="0" w:color="000000"/>
              <w:right w:val="single" w:sz="4" w:space="0" w:color="auto"/>
            </w:tcBorders>
            <w:shd w:val="clear" w:color="auto" w:fill="auto"/>
            <w:vAlign w:val="center"/>
          </w:tcPr>
          <w:p w:rsidR="002E7915" w:rsidRDefault="002E7915"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数量</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不多于2处</w:t>
            </w:r>
          </w:p>
        </w:tc>
      </w:tr>
      <w:tr w:rsidR="00112999">
        <w:trPr>
          <w:trHeight w:val="630"/>
        </w:trPr>
        <w:tc>
          <w:tcPr>
            <w:tcW w:w="2709" w:type="dxa"/>
            <w:vMerge w:val="restart"/>
            <w:tcBorders>
              <w:top w:val="nil"/>
              <w:left w:val="single" w:sz="4" w:space="0" w:color="auto"/>
              <w:bottom w:val="single" w:sz="4" w:space="0" w:color="000000"/>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蜂窝麻面</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占总面积</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w:t>
            </w:r>
          </w:p>
        </w:tc>
      </w:tr>
      <w:tr w:rsidR="00112999">
        <w:trPr>
          <w:trHeight w:val="630"/>
        </w:trPr>
        <w:tc>
          <w:tcPr>
            <w:tcW w:w="2709" w:type="dxa"/>
            <w:vMerge/>
            <w:tcBorders>
              <w:top w:val="nil"/>
              <w:left w:val="single" w:sz="4" w:space="0" w:color="auto"/>
              <w:bottom w:val="single" w:sz="4" w:space="0" w:color="000000"/>
              <w:right w:val="single" w:sz="4" w:space="0" w:color="auto"/>
            </w:tcBorders>
            <w:shd w:val="clear" w:color="auto" w:fill="auto"/>
            <w:vAlign w:val="center"/>
          </w:tcPr>
          <w:p w:rsidR="002E7915" w:rsidRDefault="002E7915"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单处面积</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≤0.5%</w:t>
            </w:r>
          </w:p>
        </w:tc>
      </w:tr>
      <w:tr w:rsidR="00112999">
        <w:trPr>
          <w:trHeight w:val="630"/>
        </w:trPr>
        <w:tc>
          <w:tcPr>
            <w:tcW w:w="2709" w:type="dxa"/>
            <w:vMerge/>
            <w:tcBorders>
              <w:top w:val="nil"/>
              <w:left w:val="single" w:sz="4" w:space="0" w:color="auto"/>
              <w:bottom w:val="single" w:sz="4" w:space="0" w:color="000000"/>
              <w:right w:val="single" w:sz="4" w:space="0" w:color="auto"/>
            </w:tcBorders>
            <w:shd w:val="clear" w:color="auto" w:fill="auto"/>
            <w:vAlign w:val="center"/>
          </w:tcPr>
          <w:p w:rsidR="002E7915" w:rsidRDefault="002E7915"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数量</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不多于3处</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预埋件</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不锈钢316，无水泥结块，离面层1.0cm</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表面</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无明显修补痕迹，平整，无龟裂，</w:t>
            </w:r>
            <w:proofErr w:type="gramStart"/>
            <w:r>
              <w:rPr>
                <w:rFonts w:asciiTheme="minorEastAsia" w:eastAsiaTheme="minorEastAsia" w:hAnsiTheme="minorEastAsia" w:cstheme="minorEastAsia" w:hint="eastAsia"/>
                <w:kern w:val="0"/>
                <w:sz w:val="24"/>
                <w:szCs w:val="24"/>
              </w:rPr>
              <w:t>无集砂</w:t>
            </w:r>
            <w:proofErr w:type="gramEnd"/>
            <w:r>
              <w:rPr>
                <w:rFonts w:asciiTheme="minorEastAsia" w:eastAsiaTheme="minorEastAsia" w:hAnsiTheme="minorEastAsia" w:cstheme="minorEastAsia" w:hint="eastAsia"/>
                <w:kern w:val="0"/>
                <w:sz w:val="24"/>
                <w:szCs w:val="24"/>
              </w:rPr>
              <w:t>，断裂，空壳</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光滑度</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表面</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产品表面无明显的凹凸，目视良好</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孔洞</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表面</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产品面气泡不允许，蜂窝状密集需要修补</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合模印</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表面</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合模印必须处理平滑，错位不允许</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产品扭曲</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不超过10mm</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产品翻边</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产品翻边端面</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平整，无纤维垃圾</w:t>
            </w:r>
          </w:p>
        </w:tc>
      </w:tr>
      <w:tr w:rsidR="00112999" w:rsidTr="00857565">
        <w:trPr>
          <w:trHeight w:val="731"/>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产品背面 </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平整，滚压到位，无明显凹凸，严实</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产品均匀厚度</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≥18mm</w:t>
            </w:r>
          </w:p>
        </w:tc>
      </w:tr>
      <w:tr w:rsidR="0011299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tcPr>
          <w:p w:rsidR="00112999"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彩色产品</w:t>
            </w:r>
          </w:p>
        </w:tc>
        <w:tc>
          <w:tcPr>
            <w:tcW w:w="2268"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表面</w:t>
            </w:r>
          </w:p>
        </w:tc>
        <w:tc>
          <w:tcPr>
            <w:tcW w:w="3403" w:type="dxa"/>
            <w:tcBorders>
              <w:top w:val="nil"/>
              <w:left w:val="nil"/>
              <w:bottom w:val="single" w:sz="4" w:space="0" w:color="auto"/>
              <w:right w:val="single" w:sz="4" w:space="0" w:color="auto"/>
            </w:tcBorders>
            <w:shd w:val="clear" w:color="auto" w:fill="auto"/>
            <w:vAlign w:val="center"/>
          </w:tcPr>
          <w:p w:rsidR="002E7915" w:rsidRDefault="00291052" w:rsidP="00857565">
            <w:pPr>
              <w:widowControl/>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无明显色差，清晰，清洗干净，无水泥浆和泛“霜”</w:t>
            </w:r>
          </w:p>
        </w:tc>
      </w:tr>
    </w:tbl>
    <w:p w:rsidR="00112999"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3、表面处理</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1）、光面平整度：不应出现沙粒、蜂窝、以及过多的气孔。</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2）、粗糙面平整度：应采用研磨设备及技术，清理外表面的细小颗粒，保持粗糙面的平整及整洁度，表面不出现容易脱落的细微颗粒。</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3）、表面的耐腐蚀处理：所有GRC板材表面应采用水溶性的密封剂进行涂装处理，再经过清洁以达到整洁平整的效果。限定选用的品牌：联合涂料、西卡。</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（四）安装要求</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kern w:val="0"/>
        </w:rPr>
        <w:t>1、安装辅材要求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1）GRC挂板幕墙采用干挂式构造、产品设计</w:t>
      </w:r>
      <w:proofErr w:type="gramStart"/>
      <w:r>
        <w:rPr>
          <w:rFonts w:asciiTheme="minorEastAsia" w:eastAsiaTheme="minorEastAsia" w:hAnsiTheme="minorEastAsia" w:cstheme="minorEastAsia" w:hint="eastAsia"/>
          <w:sz w:val="24"/>
          <w:szCs w:val="24"/>
        </w:rPr>
        <w:t>成加强肋</w:t>
      </w:r>
      <w:proofErr w:type="gramEnd"/>
      <w:r>
        <w:rPr>
          <w:rFonts w:asciiTheme="minorEastAsia" w:eastAsiaTheme="minorEastAsia" w:hAnsiTheme="minorEastAsia" w:cstheme="minorEastAsia" w:hint="eastAsia"/>
          <w:sz w:val="24"/>
          <w:szCs w:val="24"/>
        </w:rPr>
        <w:t>、热镀锌连接件连接、连接件同结构梁连接采用国产优等化学螺栓、GRC产品内的预埋件必须是304不锈钢、下托插槽处采用A B结构胶、安装连接螺栓采用304不锈钢高强螺栓。不允许现场焊接，热镀锌的厚度需达到60μm 。</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2）GRC挂板幕墙分格尺寸在建筑施工图中已有表示，产品拼缝处用硅酮密封胶勾缝（颜色接近GRC产品效果色）。限定选用品牌：之江、白云、道康宁。</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3）吊顶处的防坠落构造及保护措施投标人应提出专项技术方案，确保安全。</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为了确保GRC挂板的耐久性，投标人应对材料的耐久性提出专项技术方案及解决对策。同时从建成后维护、清洁的角度考虑，投标人应对挂板的清理、维护等提出专项技术方案及解决对策。投标人在投标时考虑喷涂憎水型保护剂的做法。</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2、安装方法</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固定系统的主要作用是确保GRC构件和主体结构的使用寿命，同时使构件能适应温度和湿度</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的变化以及适应主体结构和GRC 构件之间的变形。</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固定系统必须满足如下要求：</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能够充分进行调整以适应常规的结构的误差与预期设计的变形。</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在所有的暴露的环境中，保持GRC 的支撑、固定的整体性，使GRC 所受的局部应力集中为最小，</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确保外力尽可能通过固定传递至整个GRC 条板区域。</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充分利用GRC 强度性能，在条板的基面进行支撑，并在条板的顶部和底部进行侧向约束。</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固定方法的选择由投标单位自行制定，但必须得到使用方设计部门的要求，并经过设计部的同意，投标方不得因为固定方法的不同而增加投标价格。</w:t>
      </w:r>
    </w:p>
    <w:p w:rsidR="002E7915" w:rsidRDefault="00291052" w:rsidP="00857565">
      <w:pPr>
        <w:pStyle w:val="2"/>
        <w:numPr>
          <w:ilvl w:val="0"/>
          <w:numId w:val="9"/>
        </w:numPr>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辅助固定</w:t>
      </w:r>
    </w:p>
    <w:p w:rsidR="002E7915" w:rsidRDefault="00291052" w:rsidP="00857565">
      <w:pPr>
        <w:pStyle w:val="2"/>
        <w:numPr>
          <w:ilvl w:val="255"/>
          <w:numId w:val="0"/>
        </w:numPr>
        <w:spacing w:beforeLines="50" w:before="156" w:afterLines="50" w:after="156" w:line="320" w:lineRule="exact"/>
        <w:ind w:leftChars="50" w:left="10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1）固定所用的材料</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正确选择固定所用的材料非常重要。支架、金属条、螺栓、螺母、垫圈、浇注的配件、槽等</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材料通常是由钢材制成的。应根据当地的规范和法规、客户的需求、环境状况、主体结构的寿命</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及是否易于检查和维护来选择钢材的级别。</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垫片和填充</w:t>
      </w:r>
      <w:proofErr w:type="gramStart"/>
      <w:r>
        <w:rPr>
          <w:rFonts w:asciiTheme="minorEastAsia" w:eastAsiaTheme="minorEastAsia" w:hAnsiTheme="minorEastAsia" w:cstheme="minorEastAsia" w:hint="eastAsia"/>
          <w:kern w:val="0"/>
          <w:sz w:val="24"/>
          <w:szCs w:val="24"/>
        </w:rPr>
        <w:t>料应该</w:t>
      </w:r>
      <w:proofErr w:type="gramEnd"/>
      <w:r>
        <w:rPr>
          <w:rFonts w:asciiTheme="minorEastAsia" w:eastAsiaTheme="minorEastAsia" w:hAnsiTheme="minorEastAsia" w:cstheme="minorEastAsia" w:hint="eastAsia"/>
          <w:kern w:val="0"/>
          <w:sz w:val="24"/>
          <w:szCs w:val="24"/>
        </w:rPr>
        <w:t>是由耐久性好、不可压缩的材料制成的，塑料、GRC 和不锈钢已被广泛使</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用。氯丁橡胶垫片和填充</w:t>
      </w:r>
      <w:proofErr w:type="gramStart"/>
      <w:r>
        <w:rPr>
          <w:rFonts w:asciiTheme="minorEastAsia" w:eastAsiaTheme="minorEastAsia" w:hAnsiTheme="minorEastAsia" w:cstheme="minorEastAsia" w:hint="eastAsia"/>
          <w:kern w:val="0"/>
          <w:sz w:val="24"/>
          <w:szCs w:val="24"/>
        </w:rPr>
        <w:t>料可以</w:t>
      </w:r>
      <w:proofErr w:type="gramEnd"/>
      <w:r>
        <w:rPr>
          <w:rFonts w:asciiTheme="minorEastAsia" w:eastAsiaTheme="minorEastAsia" w:hAnsiTheme="minorEastAsia" w:cstheme="minorEastAsia" w:hint="eastAsia"/>
          <w:kern w:val="0"/>
          <w:sz w:val="24"/>
          <w:szCs w:val="24"/>
        </w:rPr>
        <w:t>用来适应不同的变形。</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2）安装所需达到的安全系数</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安全系数</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A. γf荷载系数</w:t>
      </w:r>
    </w:p>
    <w:tbl>
      <w:tblPr>
        <w:tblW w:w="928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1500"/>
        <w:gridCol w:w="1477"/>
        <w:gridCol w:w="1419"/>
        <w:gridCol w:w="2071"/>
      </w:tblGrid>
      <w:tr w:rsidR="00112999" w:rsidTr="008B042D">
        <w:trPr>
          <w:trHeight w:val="387"/>
        </w:trPr>
        <w:tc>
          <w:tcPr>
            <w:tcW w:w="2821" w:type="dxa"/>
            <w:vMerge w:val="restart"/>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相关荷载</w:t>
            </w:r>
          </w:p>
        </w:tc>
        <w:tc>
          <w:tcPr>
            <w:tcW w:w="6467" w:type="dxa"/>
            <w:gridSpan w:val="4"/>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荷载类型</w:t>
            </w:r>
          </w:p>
        </w:tc>
      </w:tr>
      <w:tr w:rsidR="00112999" w:rsidTr="00857565">
        <w:trPr>
          <w:trHeight w:val="998"/>
        </w:trPr>
        <w:tc>
          <w:tcPr>
            <w:tcW w:w="2821" w:type="dxa"/>
            <w:vMerge/>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500"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静止荷载（DL）</w:t>
            </w:r>
          </w:p>
        </w:tc>
        <w:tc>
          <w:tcPr>
            <w:tcW w:w="1477"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外加荷载（LL</w:t>
            </w:r>
          </w:p>
        </w:tc>
        <w:tc>
          <w:tcPr>
            <w:tcW w:w="1419" w:type="dxa"/>
            <w:vAlign w:val="center"/>
          </w:tcPr>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地面及水</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的压力</w:t>
            </w:r>
          </w:p>
        </w:tc>
        <w:tc>
          <w:tcPr>
            <w:tcW w:w="207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风</w:t>
            </w:r>
          </w:p>
        </w:tc>
      </w:tr>
      <w:tr w:rsidR="00112999" w:rsidTr="00857565">
        <w:trPr>
          <w:trHeight w:val="1156"/>
        </w:trPr>
        <w:tc>
          <w:tcPr>
            <w:tcW w:w="2821" w:type="dxa"/>
            <w:vAlign w:val="center"/>
          </w:tcPr>
          <w:p w:rsidR="00112999"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DD+LL</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（及地面和水的压力）</w:t>
            </w:r>
          </w:p>
        </w:tc>
        <w:tc>
          <w:tcPr>
            <w:tcW w:w="1500"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w:t>
            </w:r>
          </w:p>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477"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0</w:t>
            </w:r>
          </w:p>
        </w:tc>
        <w:tc>
          <w:tcPr>
            <w:tcW w:w="141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1.4</w:t>
            </w:r>
          </w:p>
        </w:tc>
        <w:tc>
          <w:tcPr>
            <w:tcW w:w="207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w:t>
            </w:r>
          </w:p>
        </w:tc>
      </w:tr>
      <w:tr w:rsidR="00112999" w:rsidTr="008B042D">
        <w:trPr>
          <w:trHeight w:val="989"/>
        </w:trPr>
        <w:tc>
          <w:tcPr>
            <w:tcW w:w="2821" w:type="dxa"/>
            <w:vAlign w:val="center"/>
          </w:tcPr>
          <w:p w:rsidR="00112999"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DL+风</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（及地面和水的压力）</w:t>
            </w:r>
          </w:p>
        </w:tc>
        <w:tc>
          <w:tcPr>
            <w:tcW w:w="1500"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w:t>
            </w:r>
          </w:p>
        </w:tc>
        <w:tc>
          <w:tcPr>
            <w:tcW w:w="1477"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w:t>
            </w:r>
          </w:p>
        </w:tc>
        <w:tc>
          <w:tcPr>
            <w:tcW w:w="141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1.4</w:t>
            </w:r>
          </w:p>
        </w:tc>
        <w:tc>
          <w:tcPr>
            <w:tcW w:w="207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1.4</w:t>
            </w:r>
          </w:p>
        </w:tc>
      </w:tr>
      <w:tr w:rsidR="00112999" w:rsidTr="00857565">
        <w:trPr>
          <w:trHeight w:val="1145"/>
        </w:trPr>
        <w:tc>
          <w:tcPr>
            <w:tcW w:w="2821" w:type="dxa"/>
            <w:vAlign w:val="center"/>
          </w:tcPr>
          <w:p w:rsidR="00112999"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DD+LL+风</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（及地面和水的压力）</w:t>
            </w:r>
          </w:p>
        </w:tc>
        <w:tc>
          <w:tcPr>
            <w:tcW w:w="1500"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w:t>
            </w:r>
          </w:p>
        </w:tc>
        <w:tc>
          <w:tcPr>
            <w:tcW w:w="1477"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w:t>
            </w:r>
          </w:p>
        </w:tc>
        <w:tc>
          <w:tcPr>
            <w:tcW w:w="141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w:t>
            </w:r>
          </w:p>
        </w:tc>
        <w:tc>
          <w:tcPr>
            <w:tcW w:w="207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w:t>
            </w:r>
          </w:p>
        </w:tc>
      </w:tr>
    </w:tbl>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B、γ</w:t>
      </w:r>
      <w:proofErr w:type="spellStart"/>
      <w:r>
        <w:rPr>
          <w:rFonts w:asciiTheme="minorEastAsia" w:eastAsiaTheme="minorEastAsia" w:hAnsiTheme="minorEastAsia" w:cstheme="minorEastAsia" w:hint="eastAsia"/>
          <w:kern w:val="0"/>
        </w:rPr>
        <w:t>tv</w:t>
      </w:r>
      <w:proofErr w:type="spellEnd"/>
      <w:r>
        <w:rPr>
          <w:rFonts w:asciiTheme="minorEastAsia" w:eastAsiaTheme="minorEastAsia" w:hAnsiTheme="minorEastAsia" w:cstheme="minorEastAsia" w:hint="eastAsia"/>
          <w:kern w:val="0"/>
        </w:rPr>
        <w:t>：GRC厚度变化系数</w:t>
      </w:r>
    </w:p>
    <w:tbl>
      <w:tblPr>
        <w:tblW w:w="8733"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42"/>
        <w:gridCol w:w="1739"/>
        <w:gridCol w:w="1739"/>
        <w:gridCol w:w="1715"/>
      </w:tblGrid>
      <w:tr w:rsidR="00112999">
        <w:trPr>
          <w:jc w:val="center"/>
        </w:trPr>
        <w:tc>
          <w:tcPr>
            <w:tcW w:w="1798"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工艺</w:t>
            </w:r>
          </w:p>
        </w:tc>
        <w:tc>
          <w:tcPr>
            <w:tcW w:w="3481" w:type="dxa"/>
            <w:gridSpan w:val="2"/>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单面板</w:t>
            </w:r>
          </w:p>
        </w:tc>
        <w:tc>
          <w:tcPr>
            <w:tcW w:w="173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夹心板</w:t>
            </w:r>
          </w:p>
        </w:tc>
        <w:tc>
          <w:tcPr>
            <w:tcW w:w="1715"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trPr>
          <w:jc w:val="center"/>
        </w:trPr>
        <w:tc>
          <w:tcPr>
            <w:tcW w:w="1798" w:type="dxa"/>
            <w:vAlign w:val="center"/>
          </w:tcPr>
          <w:p w:rsidR="00112999" w:rsidRDefault="00112999"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742"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普通</w:t>
            </w:r>
          </w:p>
        </w:tc>
        <w:tc>
          <w:tcPr>
            <w:tcW w:w="173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模制</w:t>
            </w:r>
          </w:p>
        </w:tc>
        <w:tc>
          <w:tcPr>
            <w:tcW w:w="173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普通</w:t>
            </w:r>
          </w:p>
        </w:tc>
        <w:tc>
          <w:tcPr>
            <w:tcW w:w="1715"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模制</w:t>
            </w:r>
          </w:p>
        </w:tc>
      </w:tr>
      <w:tr w:rsidR="00112999">
        <w:trPr>
          <w:jc w:val="center"/>
        </w:trPr>
        <w:tc>
          <w:tcPr>
            <w:tcW w:w="1798" w:type="dxa"/>
            <w:vAlign w:val="center"/>
          </w:tcPr>
          <w:p w:rsidR="00112999"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手工喷射（最小</w:t>
            </w:r>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厚度为10mm）</w:t>
            </w:r>
          </w:p>
        </w:tc>
        <w:tc>
          <w:tcPr>
            <w:tcW w:w="1742"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1.05</w:t>
            </w:r>
          </w:p>
        </w:tc>
        <w:tc>
          <w:tcPr>
            <w:tcW w:w="173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1.1</w:t>
            </w:r>
          </w:p>
        </w:tc>
        <w:tc>
          <w:tcPr>
            <w:tcW w:w="173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1.1</w:t>
            </w:r>
          </w:p>
        </w:tc>
        <w:tc>
          <w:tcPr>
            <w:tcW w:w="1715"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w:t>
            </w:r>
          </w:p>
        </w:tc>
      </w:tr>
    </w:tbl>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C、γb允许试验试件和完全尺寸的制品抗弯性能差异的系数</w:t>
      </w:r>
    </w:p>
    <w:tbl>
      <w:tblPr>
        <w:tblW w:w="836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241"/>
        <w:gridCol w:w="884"/>
        <w:gridCol w:w="884"/>
        <w:gridCol w:w="884"/>
        <w:gridCol w:w="884"/>
        <w:gridCol w:w="884"/>
        <w:gridCol w:w="1449"/>
      </w:tblGrid>
      <w:tr w:rsidR="00112999">
        <w:trPr>
          <w:jc w:val="center"/>
        </w:trPr>
        <w:tc>
          <w:tcPr>
            <w:tcW w:w="4263" w:type="dxa"/>
            <w:gridSpan w:val="4"/>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单层</w:t>
            </w:r>
          </w:p>
        </w:tc>
        <w:tc>
          <w:tcPr>
            <w:tcW w:w="4101" w:type="dxa"/>
            <w:gridSpan w:val="4"/>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夹心结构+</w:t>
            </w:r>
          </w:p>
        </w:tc>
      </w:tr>
      <w:tr w:rsidR="00112999">
        <w:trPr>
          <w:jc w:val="center"/>
        </w:trPr>
        <w:tc>
          <w:tcPr>
            <w:tcW w:w="1254"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6-10</w:t>
            </w:r>
          </w:p>
        </w:tc>
        <w:tc>
          <w:tcPr>
            <w:tcW w:w="124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12-16</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20</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40</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60</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100</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200</w:t>
            </w:r>
          </w:p>
        </w:tc>
        <w:tc>
          <w:tcPr>
            <w:tcW w:w="144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300</w:t>
            </w:r>
          </w:p>
        </w:tc>
      </w:tr>
      <w:tr w:rsidR="00112999">
        <w:trPr>
          <w:jc w:val="center"/>
        </w:trPr>
        <w:tc>
          <w:tcPr>
            <w:tcW w:w="1254" w:type="dxa"/>
            <w:vAlign w:val="center"/>
          </w:tcPr>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w:t>
            </w:r>
          </w:p>
        </w:tc>
        <w:tc>
          <w:tcPr>
            <w:tcW w:w="1241"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1.05</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1.08</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1.15</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1.20</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1.25</w:t>
            </w:r>
          </w:p>
        </w:tc>
        <w:tc>
          <w:tcPr>
            <w:tcW w:w="88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1.37</w:t>
            </w:r>
          </w:p>
        </w:tc>
        <w:tc>
          <w:tcPr>
            <w:tcW w:w="1449"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1.50</w:t>
            </w:r>
          </w:p>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trPr>
          <w:jc w:val="center"/>
        </w:trPr>
        <w:tc>
          <w:tcPr>
            <w:tcW w:w="1254" w:type="dxa"/>
            <w:vAlign w:val="center"/>
          </w:tcPr>
          <w:p w:rsidR="00112999" w:rsidRDefault="00112999"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241"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449"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r w:rsidR="00112999">
        <w:trPr>
          <w:jc w:val="center"/>
        </w:trPr>
        <w:tc>
          <w:tcPr>
            <w:tcW w:w="1254" w:type="dxa"/>
            <w:vAlign w:val="center"/>
          </w:tcPr>
          <w:p w:rsidR="00112999" w:rsidRDefault="00112999"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241"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884"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c>
          <w:tcPr>
            <w:tcW w:w="1449" w:type="dxa"/>
            <w:vAlign w:val="center"/>
          </w:tcPr>
          <w:p w:rsidR="002E7915" w:rsidRDefault="002E7915"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p>
        </w:tc>
      </w:tr>
    </w:tbl>
    <w:p w:rsidR="00112999"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D、γm 为部分安全系数</w:t>
      </w:r>
    </w:p>
    <w:tbl>
      <w:tblPr>
        <w:tblW w:w="8489"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100"/>
        <w:gridCol w:w="1675"/>
        <w:gridCol w:w="2354"/>
      </w:tblGrid>
      <w:tr w:rsidR="00112999">
        <w:trPr>
          <w:jc w:val="center"/>
        </w:trPr>
        <w:tc>
          <w:tcPr>
            <w:tcW w:w="2360"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混合料</w:t>
            </w:r>
          </w:p>
        </w:tc>
        <w:tc>
          <w:tcPr>
            <w:tcW w:w="3775" w:type="dxa"/>
            <w:gridSpan w:val="2"/>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长期暴露</w:t>
            </w:r>
          </w:p>
        </w:tc>
        <w:tc>
          <w:tcPr>
            <w:tcW w:w="235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装卸28 天至90 天（短期）</w:t>
            </w:r>
          </w:p>
        </w:tc>
      </w:tr>
      <w:tr w:rsidR="00112999">
        <w:trPr>
          <w:jc w:val="center"/>
        </w:trPr>
        <w:tc>
          <w:tcPr>
            <w:tcW w:w="2360" w:type="dxa"/>
            <w:vAlign w:val="center"/>
          </w:tcPr>
          <w:p w:rsidR="00112999"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标准GRC（</w:t>
            </w:r>
            <w:proofErr w:type="gramStart"/>
            <w:r>
              <w:rPr>
                <w:rFonts w:asciiTheme="minorEastAsia" w:eastAsiaTheme="minorEastAsia" w:hAnsiTheme="minorEastAsia" w:cstheme="minorEastAsia" w:hint="eastAsia"/>
                <w:kern w:val="0"/>
                <w:sz w:val="24"/>
                <w:szCs w:val="24"/>
              </w:rPr>
              <w:t>砂灰比为</w:t>
            </w:r>
            <w:proofErr w:type="gramEnd"/>
          </w:p>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1:1）</w:t>
            </w:r>
          </w:p>
        </w:tc>
        <w:tc>
          <w:tcPr>
            <w:tcW w:w="2100"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自然条件-室外</w:t>
            </w:r>
          </w:p>
        </w:tc>
        <w:tc>
          <w:tcPr>
            <w:tcW w:w="1675"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储存-室内</w:t>
            </w:r>
          </w:p>
        </w:tc>
        <w:tc>
          <w:tcPr>
            <w:tcW w:w="2354" w:type="dxa"/>
            <w:vAlign w:val="center"/>
          </w:tcPr>
          <w:p w:rsidR="002E7915" w:rsidRDefault="00291052" w:rsidP="00857565">
            <w:pPr>
              <w:pStyle w:val="2"/>
              <w:spacing w:beforeLines="50" w:before="156" w:afterLines="50" w:after="156" w:line="320" w:lineRule="exact"/>
              <w:ind w:leftChars="50" w:left="105" w:firstLineChars="0"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1.7～2.2</w:t>
            </w:r>
          </w:p>
        </w:tc>
      </w:tr>
    </w:tbl>
    <w:p w:rsidR="00112999" w:rsidRDefault="00112999" w:rsidP="00857565">
      <w:pPr>
        <w:spacing w:beforeLines="50" w:before="156" w:afterLines="50" w:after="156" w:line="320" w:lineRule="exact"/>
        <w:ind w:leftChars="50" w:left="105"/>
        <w:rPr>
          <w:rFonts w:asciiTheme="minorEastAsia" w:eastAsiaTheme="minorEastAsia" w:hAnsiTheme="minorEastAsia" w:cstheme="minorEastAsia"/>
          <w:sz w:val="24"/>
          <w:szCs w:val="24"/>
        </w:rPr>
      </w:pP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b/>
          <w:kern w:val="0"/>
          <w:sz w:val="24"/>
          <w:szCs w:val="24"/>
        </w:rPr>
      </w:pPr>
      <w:r w:rsidRPr="00586C79">
        <w:rPr>
          <w:rFonts w:asciiTheme="minorEastAsia" w:eastAsiaTheme="minorEastAsia" w:hAnsiTheme="minorEastAsia" w:cstheme="minorEastAsia" w:hint="eastAsia"/>
          <w:b/>
          <w:kern w:val="0"/>
          <w:sz w:val="24"/>
          <w:szCs w:val="24"/>
        </w:rPr>
        <w:t>八、 质量检验和评定</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由于本分部分项工程尚无国家标准或地方标准，我们参考混凝土预制构件和装饰工程有关规范，结合工程实践制定如下质量检验和评定标准。</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 检查数量</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室外，以4m左右高为一检查层，每l Om长抽查一处，每处3延长米，但不少于3处。</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2）保证项目</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 GRC构件、配件和联接件的型号、规格和技术条件符合设计及有关规范要求。GRC构件强度符合设计要求，表面无裂缝。检验方法:检查构件出厂证明文件、产品质量合格证，检查水泥砂浆试块强度报告。观察检查构件表面。</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②GRC构件安装方法和安装质量应符合设计要求，安装牢固无松动。检验方法:观察检查，用手轻摇。检查隐蔽验收单。</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 接缝砂浆强度符合设计及有关规范要求，构件粘结牢固，无裂缝。检验方法:检查接缝砂浆强度试块报告。观察检查。</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④ 防水构造和做法符合设计及有关规范要求。检验方法:检查产品质量合格证。观察检查或剖开检查。</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 检测项目</w:t>
      </w:r>
    </w:p>
    <w:p w:rsidR="002E7915" w:rsidRDefault="00291052" w:rsidP="00857565">
      <w:pPr>
        <w:autoSpaceDE w:val="0"/>
        <w:autoSpaceDN w:val="0"/>
        <w:adjustRightInd w:val="0"/>
        <w:spacing w:beforeLines="50" w:before="156" w:afterLines="50" w:after="156" w:line="320" w:lineRule="exact"/>
        <w:ind w:leftChars="50" w:left="105"/>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 GRC构件安装质量应符合以下规定:合格:标高、位置、接缝宽度基本符合设计和规范要求。优良:标高、位置、接缝宽度符合设计和规范要求。</w:t>
      </w:r>
    </w:p>
    <w:p w:rsidR="002E7915" w:rsidRDefault="00F171BC" w:rsidP="00857565">
      <w:pPr>
        <w:spacing w:beforeLines="50" w:before="156" w:afterLines="50" w:after="156" w:line="320" w:lineRule="exact"/>
        <w:ind w:leftChars="50" w:left="1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w:t>
      </w:r>
      <w:r w:rsidR="00291052" w:rsidRPr="00586C79">
        <w:rPr>
          <w:rFonts w:asciiTheme="minorEastAsia" w:eastAsiaTheme="minorEastAsia" w:hAnsiTheme="minorEastAsia" w:cstheme="minorEastAsia" w:hint="eastAsia"/>
          <w:b/>
          <w:sz w:val="24"/>
          <w:szCs w:val="24"/>
        </w:rPr>
        <w:t>、GRC运输,存储</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1、一般规定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应采用板框架对墙板进行支撑，构件的任何部分都没有承受超重压。</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构件不会产生翘曲或变形。</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不会对构件的任何部分产生损坏，尤其是边缘和拐角部分。</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应考虑将搬运起吊点的数量、位置以及起吊装置的细节作为构件设计的组成部分。</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储存条件或者是堆放/保护材料不会对产品造成永久染色或变色。</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2、运输</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2.1、保护面板不要弄脏,或者损坏,在处理和运输中.</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2.2、在两个面板</w:t>
      </w:r>
      <w:proofErr w:type="gramStart"/>
      <w:r>
        <w:rPr>
          <w:rFonts w:asciiTheme="minorEastAsia" w:eastAsiaTheme="minorEastAsia" w:hAnsiTheme="minorEastAsia" w:cstheme="minorEastAsia" w:hint="eastAsia"/>
          <w:sz w:val="24"/>
          <w:szCs w:val="24"/>
        </w:rPr>
        <w:t>之间放非污染</w:t>
      </w:r>
      <w:proofErr w:type="gramEnd"/>
      <w:r>
        <w:rPr>
          <w:rFonts w:asciiTheme="minorEastAsia" w:eastAsiaTheme="minorEastAsia" w:hAnsiTheme="minorEastAsia" w:cstheme="minorEastAsia" w:hint="eastAsia"/>
          <w:sz w:val="24"/>
          <w:szCs w:val="24"/>
        </w:rPr>
        <w:t>的弹性间隔物</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2.3、在运输过程中在非污染材料上支撑面板</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3、存储：在与地面隔离,板面有覆盖的情况下存储, 在干燥的地点防止污染和损坏。潮湿的材料, 在干燥前请不要安装。</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3.1、使用非污染的有弹性的支撑材料在同一个位置存储面板.</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3.2、在坚固,水平和平滑的表面上存储面板.</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4、根据生产商的说明.不要使材料过冷或者过热。对于大型构件的搬运储存装卸和运输方法应与购买者协商一致。</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5、试验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5.1、样品制备</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直接从产品上取样；如果不可能从产品上取样，应该在与产品生产完全相同的条件下成型试验板，试验板厚度应该尽可能的与产品厚度相同，尺寸通常为300㎜×300㎜，养护完成</w:t>
      </w:r>
      <w:r>
        <w:rPr>
          <w:rFonts w:asciiTheme="minorEastAsia" w:eastAsiaTheme="minorEastAsia" w:hAnsiTheme="minorEastAsia" w:cstheme="minorEastAsia" w:hint="eastAsia"/>
          <w:sz w:val="24"/>
          <w:szCs w:val="24"/>
        </w:rPr>
        <w:lastRenderedPageBreak/>
        <w:t>后从试验板上切割取样。</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5.2、试验龄期</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采用</w:t>
      </w:r>
      <w:proofErr w:type="gramStart"/>
      <w:r>
        <w:rPr>
          <w:rFonts w:asciiTheme="minorEastAsia" w:eastAsiaTheme="minorEastAsia" w:hAnsiTheme="minorEastAsia" w:cstheme="minorEastAsia" w:hint="eastAsia"/>
          <w:sz w:val="24"/>
          <w:szCs w:val="24"/>
        </w:rPr>
        <w:t>快硬硫铝</w:t>
      </w:r>
      <w:proofErr w:type="gramEnd"/>
      <w:r>
        <w:rPr>
          <w:rFonts w:asciiTheme="minorEastAsia" w:eastAsiaTheme="minorEastAsia" w:hAnsiTheme="minorEastAsia" w:cstheme="minorEastAsia" w:hint="eastAsia"/>
          <w:sz w:val="24"/>
          <w:szCs w:val="24"/>
        </w:rPr>
        <w:t>酸盐水泥时，样品龄期为3d；采用改性硅酸盐水泥时，样品龄期应为28d。</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6、施工注意事项</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测量放线采用全站</w:t>
      </w:r>
      <w:proofErr w:type="gramStart"/>
      <w:r>
        <w:rPr>
          <w:rFonts w:asciiTheme="minorEastAsia" w:eastAsiaTheme="minorEastAsia" w:hAnsiTheme="minorEastAsia" w:cstheme="minorEastAsia" w:hint="eastAsia"/>
          <w:sz w:val="24"/>
          <w:szCs w:val="24"/>
        </w:rPr>
        <w:t>仪多控</w:t>
      </w:r>
      <w:proofErr w:type="gramEnd"/>
      <w:r>
        <w:rPr>
          <w:rFonts w:asciiTheme="minorEastAsia" w:eastAsiaTheme="minorEastAsia" w:hAnsiTheme="minorEastAsia" w:cstheme="minorEastAsia" w:hint="eastAsia"/>
          <w:sz w:val="24"/>
          <w:szCs w:val="24"/>
        </w:rPr>
        <w:t>点放线定位,并建立立体双曲面模型；</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在板的安装过程中，应考虑足够的调节量,吸收并消除可能出现的钢结构变形和施工误差；按实际测量值及钢结构实际外形检查，确定GRC 的最终实际外形，保证GRC 外形与设计理论外形的误差在规范允许范围内。</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7、供货商质量保证：</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7.1、产品工艺质量保证</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a.厂商内部实验室质量检验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b.两家外部独立测试机构发布的试验报告和相同实验结果证书</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c.保证使用通过实验的原料（附加添加剂）</w:t>
      </w:r>
      <w:r>
        <w:rPr>
          <w:rFonts w:asciiTheme="minorEastAsia" w:eastAsiaTheme="minorEastAsia" w:hAnsiTheme="minorEastAsia" w:cstheme="minorEastAsia" w:hint="eastAsia"/>
          <w:sz w:val="24"/>
          <w:szCs w:val="24"/>
        </w:rPr>
        <w:tab/>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d.保证符合产品证书EN-ISO 9001 / 14001及欧标有关标准，满足使用方要求。</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e.生产者必须证明其使用的计量方法精确度为+-2%。</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f.生产者必须证明使用高速剪切搅拌机搅拌水泥砂浆。</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7.2、质量保证/质保证书</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a.通过自检和第三方检验保证产品质量</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b.通过质检标志和质检样品来保证每批产品的生产质量</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c.在发货前再进行离厂检查</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d.根据订单标记产品在建筑方案中的位置</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8、混合物</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混合物不允许含有氯化钙，混合物要符合BS1014,BS4887,BS5075</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9、生产之前测试</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为确保GRC产品的质量，养护的构件应由一个独立的实验室来在开始大量的GRC生产之前进行测试。初步的测试应根据BS 6432和测试GRC材料的GRCA方式来从测试板表层进行。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10、安装容差</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安装容差＋4mm（GRC面板之间）</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11、防火性</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对于防火性，根据BS 476测试，GRC是非可燃性的。</w:t>
      </w:r>
    </w:p>
    <w:p w:rsidR="002E7915" w:rsidRDefault="00F171BC" w:rsidP="00857565">
      <w:pPr>
        <w:spacing w:beforeLines="50" w:before="156" w:afterLines="50" w:after="156" w:line="320" w:lineRule="exact"/>
        <w:ind w:leftChars="50" w:left="105"/>
        <w:rPr>
          <w:rFonts w:asciiTheme="minorEastAsia" w:eastAsiaTheme="minorEastAsia" w:hAnsiTheme="minorEastAsia" w:cstheme="minorEastAsia"/>
          <w:b/>
          <w:sz w:val="24"/>
          <w:szCs w:val="24"/>
        </w:rPr>
      </w:pPr>
      <w:bookmarkStart w:id="3" w:name="_Toc232326293"/>
      <w:r>
        <w:rPr>
          <w:rFonts w:asciiTheme="minorEastAsia" w:eastAsiaTheme="minorEastAsia" w:hAnsiTheme="minorEastAsia" w:cstheme="minorEastAsia" w:hint="eastAsia"/>
          <w:b/>
          <w:sz w:val="24"/>
          <w:szCs w:val="24"/>
        </w:rPr>
        <w:t>九</w:t>
      </w:r>
      <w:r w:rsidR="00291052">
        <w:rPr>
          <w:rFonts w:asciiTheme="minorEastAsia" w:eastAsiaTheme="minorEastAsia" w:hAnsiTheme="minorEastAsia" w:cstheme="minorEastAsia" w:hint="eastAsia"/>
          <w:b/>
          <w:sz w:val="24"/>
          <w:szCs w:val="24"/>
        </w:rPr>
        <w:t>、测试要求</w:t>
      </w:r>
      <w:bookmarkEnd w:id="3"/>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GRC的测试方法满足英标EN1170-1~ EN1170-7的规定。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1、原材料测试。</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2、GRC抗折和弹性测试、抗冻融测试、体积密度测试、吸水率、抗压测试、抗冲击测试、GRC纤维含量测试、水分引起的体积变化测试。</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3、物料和成品测试表格提交。</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4、出厂检验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4.1、检验项目</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出厂检验项目包括外观质量、尺寸偏差、抗弯比例极限强度、抗弯极限强度、密度和吸水率。</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4.2、批量</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由同种原材料用相同工艺制成的制品组成同一受检批，每个批量为200件制品，不足200件时，亦作为一个批量。</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4.3、判定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对外观质量、尺寸偏差逐件检验，均应满足本标准要求。对不满足</w:t>
      </w:r>
      <w:proofErr w:type="gramStart"/>
      <w:r>
        <w:rPr>
          <w:rFonts w:asciiTheme="minorEastAsia" w:eastAsiaTheme="minorEastAsia" w:hAnsiTheme="minorEastAsia" w:cstheme="minorEastAsia" w:hint="eastAsia"/>
          <w:sz w:val="24"/>
          <w:szCs w:val="24"/>
        </w:rPr>
        <w:t>项允许</w:t>
      </w:r>
      <w:proofErr w:type="gramEnd"/>
      <w:r>
        <w:rPr>
          <w:rFonts w:asciiTheme="minorEastAsia" w:eastAsiaTheme="minorEastAsia" w:hAnsiTheme="minorEastAsia" w:cstheme="minorEastAsia" w:hint="eastAsia"/>
          <w:sz w:val="24"/>
          <w:szCs w:val="24"/>
        </w:rPr>
        <w:t>进行修整，修整后仍不能满足要求时，判为不合格品。物理力学性能，对每一受检批，按照本标准制备样品。符合相关规定时判该批产品合格，否则判该批产品不合格。</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4.4、总判定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出厂检验中所有规定的检验项目均符合标准相应等级规定时，判该批产品为相应等级产品。</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4.5、型式检验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4.5.1、检验条件</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有下列情况之一时，应进行型式检验。</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 新产品试制定型鉴定；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产品结构、材料、工艺有较大改变时；</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长期停产再恢复生产时；</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 出厂检验结果与上一次型式检验结果有较大差异时；</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 正常生产每年一次；</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 国家或地方质监机构提出检验要求时。</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4.5.2、判定</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所有规定的检验项目均符合标准相应等级规定时，判该批产品为相应等级产品。</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bookmarkStart w:id="4" w:name="_Toc232326294"/>
      <w:r>
        <w:rPr>
          <w:rFonts w:asciiTheme="minorEastAsia" w:eastAsiaTheme="minorEastAsia" w:hAnsiTheme="minorEastAsia" w:cstheme="minorEastAsia" w:hint="eastAsia"/>
          <w:sz w:val="24"/>
          <w:szCs w:val="24"/>
        </w:rPr>
        <w:t>5、修补</w:t>
      </w:r>
      <w:bookmarkEnd w:id="4"/>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A．在生产商的工厂修补生产缺陷</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B．在随后连接清洁和密封以前，在运输后修补缺陷</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C．使用不会损坏GRC面板结构稳定性的方法修补</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D．当修补不符合要求的时候，采用混合物质修补GRC面和提供相似的非损坏的面板。</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E．当修补不符合要求的时候，移除被损坏的GRC面板，提供相似的未损坏的面板。</w:t>
      </w:r>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bookmarkStart w:id="5" w:name="_Toc232326295"/>
      <w:r>
        <w:rPr>
          <w:rFonts w:asciiTheme="minorEastAsia" w:eastAsiaTheme="minorEastAsia" w:hAnsiTheme="minorEastAsia" w:cstheme="minorEastAsia" w:hint="eastAsia"/>
          <w:sz w:val="24"/>
          <w:szCs w:val="24"/>
        </w:rPr>
        <w:t>6、清洁和保护</w:t>
      </w:r>
      <w:bookmarkEnd w:id="5"/>
    </w:p>
    <w:p w:rsidR="002E7915" w:rsidRDefault="00291052" w:rsidP="00857565">
      <w:pPr>
        <w:spacing w:beforeLines="50" w:before="156" w:afterLines="50" w:after="156" w:line="320" w:lineRule="exact"/>
        <w:ind w:leftChars="50"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A．根据生产商的书面说明如果必要就提供清洗步骤</w:t>
      </w:r>
    </w:p>
    <w:p w:rsidR="002E7915" w:rsidRDefault="00291052" w:rsidP="00857565">
      <w:pPr>
        <w:pStyle w:val="11"/>
        <w:spacing w:beforeLines="50" w:before="156" w:afterLines="50" w:after="156" w:line="320" w:lineRule="exact"/>
        <w:ind w:leftChars="50" w:left="105"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B．使用清洁剂和水清洗GRC，使用软纤维刷和海绵，用清水，防止对GRC表面的损坏和污染临近物质。</w:t>
      </w:r>
    </w:p>
    <w:p w:rsidR="002E7915" w:rsidRDefault="00F171BC" w:rsidP="00857565">
      <w:pPr>
        <w:numPr>
          <w:ilvl w:val="255"/>
          <w:numId w:val="0"/>
        </w:numPr>
        <w:snapToGrid w:val="0"/>
        <w:spacing w:beforeLines="50" w:before="156" w:afterLines="50" w:after="156" w:line="320" w:lineRule="exact"/>
        <w:ind w:leftChars="50" w:left="105"/>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w:t>
      </w:r>
      <w:r w:rsidR="00291052">
        <w:rPr>
          <w:rFonts w:asciiTheme="minorEastAsia" w:eastAsiaTheme="minorEastAsia" w:hAnsiTheme="minorEastAsia" w:cstheme="minorEastAsia" w:hint="eastAsia"/>
          <w:b/>
          <w:bCs/>
          <w:sz w:val="24"/>
          <w:szCs w:val="24"/>
        </w:rPr>
        <w:t>、配合要求</w:t>
      </w:r>
    </w:p>
    <w:p w:rsidR="002E7915" w:rsidRDefault="00291052" w:rsidP="00857565">
      <w:pPr>
        <w:numPr>
          <w:ilvl w:val="0"/>
          <w:numId w:val="10"/>
        </w:numPr>
        <w:tabs>
          <w:tab w:val="left" w:pos="900"/>
        </w:tabs>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承包方应无条件接受设计院及发包方设计研发中心</w:t>
      </w:r>
      <w:r w:rsidR="00D15655">
        <w:rPr>
          <w:rFonts w:asciiTheme="minorEastAsia" w:eastAsiaTheme="minorEastAsia" w:hAnsiTheme="minorEastAsia" w:cstheme="minorEastAsia" w:hint="eastAsia"/>
          <w:sz w:val="24"/>
          <w:szCs w:val="24"/>
        </w:rPr>
        <w:t>及工程技术中心</w:t>
      </w:r>
      <w:r>
        <w:rPr>
          <w:rFonts w:asciiTheme="minorEastAsia" w:eastAsiaTheme="minorEastAsia" w:hAnsiTheme="minorEastAsia" w:cstheme="minorEastAsia" w:hint="eastAsia"/>
          <w:sz w:val="24"/>
          <w:szCs w:val="24"/>
        </w:rPr>
        <w:t>提出的技术要求，并按照设计院提供的效果图制作样品供设计院及发包方设计研发中心</w:t>
      </w:r>
      <w:r w:rsidR="00D15655">
        <w:rPr>
          <w:rFonts w:asciiTheme="minorEastAsia" w:eastAsiaTheme="minorEastAsia" w:hAnsiTheme="minorEastAsia" w:cstheme="minorEastAsia" w:hint="eastAsia"/>
          <w:sz w:val="24"/>
          <w:szCs w:val="24"/>
        </w:rPr>
        <w:t>及工程技术中心</w:t>
      </w:r>
      <w:r>
        <w:rPr>
          <w:rFonts w:asciiTheme="minorEastAsia" w:eastAsiaTheme="minorEastAsia" w:hAnsiTheme="minorEastAsia" w:cstheme="minorEastAsia" w:hint="eastAsia"/>
          <w:sz w:val="24"/>
          <w:szCs w:val="24"/>
        </w:rPr>
        <w:t>复核确认，</w:t>
      </w:r>
      <w:bookmarkStart w:id="6" w:name="OLE_LINK3"/>
      <w:bookmarkStart w:id="7" w:name="OLE_LINK2"/>
      <w:r>
        <w:rPr>
          <w:rFonts w:asciiTheme="minorEastAsia" w:eastAsiaTheme="minorEastAsia" w:hAnsiTheme="minorEastAsia" w:cstheme="minorEastAsia" w:hint="eastAsia"/>
          <w:sz w:val="24"/>
          <w:szCs w:val="24"/>
        </w:rPr>
        <w:t>直至业主满意。</w:t>
      </w:r>
      <w:bookmarkEnd w:id="6"/>
      <w:bookmarkEnd w:id="7"/>
    </w:p>
    <w:p w:rsidR="002E7915" w:rsidRDefault="00291052" w:rsidP="00857565">
      <w:pPr>
        <w:numPr>
          <w:ilvl w:val="0"/>
          <w:numId w:val="10"/>
        </w:numPr>
        <w:tabs>
          <w:tab w:val="left" w:pos="900"/>
        </w:tabs>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承包方应在发包方规定的日期之前，完成最终样品的制作，并得到设计院及发包方的确认，保证工程的建设周期不受影响。</w:t>
      </w:r>
    </w:p>
    <w:p w:rsidR="002E7915" w:rsidRDefault="00D15655" w:rsidP="00857565">
      <w:pPr>
        <w:numPr>
          <w:ilvl w:val="0"/>
          <w:numId w:val="10"/>
        </w:numPr>
        <w:tabs>
          <w:tab w:val="left" w:pos="900"/>
        </w:tabs>
        <w:spacing w:beforeLines="50" w:before="156" w:afterLines="50" w:after="156" w:line="320" w:lineRule="exact"/>
        <w:ind w:leftChars="50" w:left="105"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满足发包方工程技术标准化，如工程质量、安全、文明、技术标准体系。以及施工图审查、安装节点图纸的预审及审定。</w:t>
      </w:r>
    </w:p>
    <w:p w:rsidR="00863754" w:rsidRDefault="008F3FFE" w:rsidP="00857565">
      <w:pPr>
        <w:tabs>
          <w:tab w:val="left" w:pos="900"/>
        </w:tabs>
        <w:spacing w:beforeLines="50" w:before="156" w:afterLines="50" w:after="156" w:line="320" w:lineRule="exact"/>
        <w:ind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D15655">
        <w:rPr>
          <w:rFonts w:asciiTheme="minorEastAsia" w:eastAsiaTheme="minorEastAsia" w:hAnsiTheme="minorEastAsia" w:cstheme="minorEastAsia" w:hint="eastAsia"/>
          <w:sz w:val="24"/>
          <w:szCs w:val="24"/>
        </w:rPr>
        <w:t>施工图必须符合发包方工程技术中心和设计研发中心提供的相应技术要求，并经过工程技术中心及设计研发中心的审查、审定，未经发包方进行审核盖章，为无效施工图。施工过程必须经过发包方的安装质量检查。</w:t>
      </w:r>
    </w:p>
    <w:sectPr w:rsidR="00863754" w:rsidSect="008B042D">
      <w:headerReference w:type="even" r:id="rId9"/>
      <w:headerReference w:type="default" r:id="rId10"/>
      <w:footerReference w:type="even" r:id="rId11"/>
      <w:footerReference w:type="default" r:id="rId12"/>
      <w:headerReference w:type="first" r:id="rId13"/>
      <w:footerReference w:type="first" r:id="rId14"/>
      <w:pgSz w:w="11906" w:h="16838"/>
      <w:pgMar w:top="993" w:right="1179" w:bottom="993" w:left="1179" w:header="567" w:footer="856"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0A" w:rsidRDefault="00E76A0A" w:rsidP="00112999">
      <w:r>
        <w:separator/>
      </w:r>
    </w:p>
  </w:endnote>
  <w:endnote w:type="continuationSeparator" w:id="0">
    <w:p w:rsidR="00E76A0A" w:rsidRDefault="00E76A0A" w:rsidP="0011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C6" w:rsidRDefault="007A0EC6">
    <w:pPr>
      <w:pStyle w:val="a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Content>
      <w:p w:rsidR="007A0EC6" w:rsidRDefault="007A0EC6" w:rsidP="002D62BB">
        <w:pPr>
          <w:jc w:val="center"/>
        </w:pPr>
        <w:r>
          <w:rPr>
            <w:lang w:val="zh-CN"/>
          </w:rPr>
          <w:t xml:space="preserve"> </w:t>
        </w:r>
        <w:r>
          <w:fldChar w:fldCharType="begin"/>
        </w:r>
        <w:r>
          <w:instrText xml:space="preserve"> PAGE </w:instrText>
        </w:r>
        <w:r>
          <w:fldChar w:fldCharType="separate"/>
        </w:r>
        <w:r w:rsidR="00FB0622">
          <w:rPr>
            <w:noProof/>
          </w:rPr>
          <w:t>12</w:t>
        </w:r>
        <w:r>
          <w:rPr>
            <w:noProof/>
          </w:rPr>
          <w:fldChar w:fldCharType="end"/>
        </w:r>
        <w:r>
          <w:rPr>
            <w:lang w:val="zh-CN"/>
          </w:rPr>
          <w:t xml:space="preserve"> / </w:t>
        </w:r>
        <w:fldSimple w:instr=" NUMPAGES  ">
          <w:r w:rsidR="00FB0622">
            <w:rPr>
              <w:noProof/>
            </w:rPr>
            <w:t>16</w:t>
          </w:r>
        </w:fldSimple>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C6" w:rsidRDefault="007A0EC6">
    <w:pPr>
      <w:pStyle w:val="a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0A" w:rsidRDefault="00E76A0A" w:rsidP="00112999">
      <w:r>
        <w:separator/>
      </w:r>
    </w:p>
  </w:footnote>
  <w:footnote w:type="continuationSeparator" w:id="0">
    <w:p w:rsidR="00E76A0A" w:rsidRDefault="00E76A0A" w:rsidP="0011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C6" w:rsidRDefault="007A0EC6">
    <w:pPr>
      <w:pStyle w:val="a6"/>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C6" w:rsidRDefault="007A0EC6">
    <w:pPr>
      <w:pStyle w:val="a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C6" w:rsidRDefault="007A0EC6">
    <w:pPr>
      <w:pStyle w:val="a6"/>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lvl w:ilvl="0">
      <w:start w:val="1"/>
      <w:numFmt w:val="decimalZero"/>
      <w:lvlText w:val="%1．"/>
      <w:lvlJc w:val="left"/>
      <w:pPr>
        <w:tabs>
          <w:tab w:val="left" w:pos="1134"/>
        </w:tabs>
        <w:ind w:left="1134" w:hanging="720"/>
      </w:pPr>
      <w:rPr>
        <w:rFonts w:cs="Times New Roman" w:hint="eastAsia"/>
        <w:b w:val="0"/>
      </w:rPr>
    </w:lvl>
    <w:lvl w:ilvl="1" w:tentative="1">
      <w:start w:val="1"/>
      <w:numFmt w:val="lowerLetter"/>
      <w:lvlText w:val="%2)"/>
      <w:lvlJc w:val="left"/>
      <w:pPr>
        <w:tabs>
          <w:tab w:val="left" w:pos="1275"/>
        </w:tabs>
        <w:ind w:left="1275" w:hanging="420"/>
      </w:pPr>
      <w:rPr>
        <w:rFonts w:cs="Times New Roman"/>
      </w:rPr>
    </w:lvl>
    <w:lvl w:ilvl="2" w:tentative="1">
      <w:start w:val="1"/>
      <w:numFmt w:val="lowerRoman"/>
      <w:lvlText w:val="%3."/>
      <w:lvlJc w:val="right"/>
      <w:pPr>
        <w:tabs>
          <w:tab w:val="left" w:pos="1695"/>
        </w:tabs>
        <w:ind w:left="1695" w:hanging="420"/>
      </w:pPr>
      <w:rPr>
        <w:rFonts w:cs="Times New Roman"/>
      </w:rPr>
    </w:lvl>
    <w:lvl w:ilvl="3" w:tentative="1">
      <w:start w:val="1"/>
      <w:numFmt w:val="decimal"/>
      <w:lvlText w:val="%4."/>
      <w:lvlJc w:val="left"/>
      <w:pPr>
        <w:tabs>
          <w:tab w:val="left" w:pos="2115"/>
        </w:tabs>
        <w:ind w:left="2115" w:hanging="420"/>
      </w:pPr>
      <w:rPr>
        <w:rFonts w:cs="Times New Roman"/>
      </w:rPr>
    </w:lvl>
    <w:lvl w:ilvl="4" w:tentative="1">
      <w:start w:val="1"/>
      <w:numFmt w:val="lowerLetter"/>
      <w:lvlText w:val="%5)"/>
      <w:lvlJc w:val="left"/>
      <w:pPr>
        <w:tabs>
          <w:tab w:val="left" w:pos="2535"/>
        </w:tabs>
        <w:ind w:left="2535" w:hanging="420"/>
      </w:pPr>
      <w:rPr>
        <w:rFonts w:cs="Times New Roman"/>
      </w:rPr>
    </w:lvl>
    <w:lvl w:ilvl="5" w:tentative="1">
      <w:start w:val="1"/>
      <w:numFmt w:val="lowerRoman"/>
      <w:lvlText w:val="%6."/>
      <w:lvlJc w:val="right"/>
      <w:pPr>
        <w:tabs>
          <w:tab w:val="left" w:pos="2955"/>
        </w:tabs>
        <w:ind w:left="2955" w:hanging="420"/>
      </w:pPr>
      <w:rPr>
        <w:rFonts w:cs="Times New Roman"/>
      </w:rPr>
    </w:lvl>
    <w:lvl w:ilvl="6" w:tentative="1">
      <w:start w:val="1"/>
      <w:numFmt w:val="decimal"/>
      <w:lvlText w:val="%7."/>
      <w:lvlJc w:val="left"/>
      <w:pPr>
        <w:tabs>
          <w:tab w:val="left" w:pos="3375"/>
        </w:tabs>
        <w:ind w:left="3375" w:hanging="420"/>
      </w:pPr>
      <w:rPr>
        <w:rFonts w:cs="Times New Roman"/>
      </w:rPr>
    </w:lvl>
    <w:lvl w:ilvl="7" w:tentative="1">
      <w:start w:val="1"/>
      <w:numFmt w:val="lowerLetter"/>
      <w:lvlText w:val="%8)"/>
      <w:lvlJc w:val="left"/>
      <w:pPr>
        <w:tabs>
          <w:tab w:val="left" w:pos="3795"/>
        </w:tabs>
        <w:ind w:left="3795" w:hanging="420"/>
      </w:pPr>
      <w:rPr>
        <w:rFonts w:cs="Times New Roman"/>
      </w:rPr>
    </w:lvl>
    <w:lvl w:ilvl="8" w:tentative="1">
      <w:start w:val="1"/>
      <w:numFmt w:val="lowerRoman"/>
      <w:lvlText w:val="%9."/>
      <w:lvlJc w:val="right"/>
      <w:pPr>
        <w:tabs>
          <w:tab w:val="left" w:pos="4215"/>
        </w:tabs>
        <w:ind w:left="4215" w:hanging="420"/>
      </w:pPr>
      <w:rPr>
        <w:rFonts w:cs="Times New Roman"/>
      </w:rPr>
    </w:lvl>
  </w:abstractNum>
  <w:abstractNum w:abstractNumId="1">
    <w:nsid w:val="172050F0"/>
    <w:multiLevelType w:val="multilevel"/>
    <w:tmpl w:val="172050F0"/>
    <w:lvl w:ilvl="0">
      <w:start w:val="1"/>
      <w:numFmt w:val="decimal"/>
      <w:lvlText w:val="（%1）"/>
      <w:lvlJc w:val="left"/>
      <w:pPr>
        <w:ind w:left="1155" w:hanging="720"/>
      </w:pPr>
      <w:rPr>
        <w:rFonts w:cs="Times New Roman" w:hint="default"/>
      </w:rPr>
    </w:lvl>
    <w:lvl w:ilvl="1" w:tentative="1">
      <w:start w:val="1"/>
      <w:numFmt w:val="lowerLetter"/>
      <w:lvlText w:val="%2)"/>
      <w:lvlJc w:val="left"/>
      <w:pPr>
        <w:ind w:left="1275" w:hanging="420"/>
      </w:pPr>
      <w:rPr>
        <w:rFonts w:cs="Times New Roman"/>
      </w:rPr>
    </w:lvl>
    <w:lvl w:ilvl="2" w:tentative="1">
      <w:start w:val="1"/>
      <w:numFmt w:val="lowerRoman"/>
      <w:lvlText w:val="%3."/>
      <w:lvlJc w:val="right"/>
      <w:pPr>
        <w:ind w:left="1695" w:hanging="420"/>
      </w:pPr>
      <w:rPr>
        <w:rFonts w:cs="Times New Roman"/>
      </w:rPr>
    </w:lvl>
    <w:lvl w:ilvl="3" w:tentative="1">
      <w:start w:val="1"/>
      <w:numFmt w:val="decimal"/>
      <w:lvlText w:val="%4."/>
      <w:lvlJc w:val="left"/>
      <w:pPr>
        <w:ind w:left="2115" w:hanging="420"/>
      </w:pPr>
      <w:rPr>
        <w:rFonts w:cs="Times New Roman"/>
      </w:rPr>
    </w:lvl>
    <w:lvl w:ilvl="4" w:tentative="1">
      <w:start w:val="1"/>
      <w:numFmt w:val="lowerLetter"/>
      <w:lvlText w:val="%5)"/>
      <w:lvlJc w:val="left"/>
      <w:pPr>
        <w:ind w:left="2535" w:hanging="420"/>
      </w:pPr>
      <w:rPr>
        <w:rFonts w:cs="Times New Roman"/>
      </w:rPr>
    </w:lvl>
    <w:lvl w:ilvl="5" w:tentative="1">
      <w:start w:val="1"/>
      <w:numFmt w:val="lowerRoman"/>
      <w:lvlText w:val="%6."/>
      <w:lvlJc w:val="right"/>
      <w:pPr>
        <w:ind w:left="2955" w:hanging="420"/>
      </w:pPr>
      <w:rPr>
        <w:rFonts w:cs="Times New Roman"/>
      </w:rPr>
    </w:lvl>
    <w:lvl w:ilvl="6" w:tentative="1">
      <w:start w:val="1"/>
      <w:numFmt w:val="decimal"/>
      <w:lvlText w:val="%7."/>
      <w:lvlJc w:val="left"/>
      <w:pPr>
        <w:ind w:left="3375" w:hanging="420"/>
      </w:pPr>
      <w:rPr>
        <w:rFonts w:cs="Times New Roman"/>
      </w:rPr>
    </w:lvl>
    <w:lvl w:ilvl="7" w:tentative="1">
      <w:start w:val="1"/>
      <w:numFmt w:val="lowerLetter"/>
      <w:lvlText w:val="%8)"/>
      <w:lvlJc w:val="left"/>
      <w:pPr>
        <w:ind w:left="3795" w:hanging="420"/>
      </w:pPr>
      <w:rPr>
        <w:rFonts w:cs="Times New Roman"/>
      </w:rPr>
    </w:lvl>
    <w:lvl w:ilvl="8" w:tentative="1">
      <w:start w:val="1"/>
      <w:numFmt w:val="lowerRoman"/>
      <w:lvlText w:val="%9."/>
      <w:lvlJc w:val="right"/>
      <w:pPr>
        <w:ind w:left="4215" w:hanging="420"/>
      </w:pPr>
      <w:rPr>
        <w:rFonts w:cs="Times New Roman"/>
      </w:rPr>
    </w:lvl>
  </w:abstractNum>
  <w:abstractNum w:abstractNumId="2">
    <w:nsid w:val="388E6C34"/>
    <w:multiLevelType w:val="multilevel"/>
    <w:tmpl w:val="388E6C34"/>
    <w:lvl w:ilvl="0">
      <w:start w:val="1"/>
      <w:numFmt w:val="decimal"/>
      <w:lvlText w:val="%1）"/>
      <w:lvlJc w:val="left"/>
      <w:pPr>
        <w:ind w:left="776" w:hanging="360"/>
      </w:pPr>
      <w:rPr>
        <w:rFonts w:hint="default"/>
      </w:rPr>
    </w:lvl>
    <w:lvl w:ilvl="1" w:tentative="1">
      <w:start w:val="1"/>
      <w:numFmt w:val="lowerLetter"/>
      <w:lvlText w:val="%2)"/>
      <w:lvlJc w:val="left"/>
      <w:pPr>
        <w:ind w:left="1256" w:hanging="420"/>
      </w:pPr>
    </w:lvl>
    <w:lvl w:ilvl="2" w:tentative="1">
      <w:start w:val="1"/>
      <w:numFmt w:val="lowerRoman"/>
      <w:lvlText w:val="%3."/>
      <w:lvlJc w:val="right"/>
      <w:pPr>
        <w:ind w:left="1676" w:hanging="420"/>
      </w:pPr>
    </w:lvl>
    <w:lvl w:ilvl="3" w:tentative="1">
      <w:start w:val="1"/>
      <w:numFmt w:val="decimal"/>
      <w:lvlText w:val="%4."/>
      <w:lvlJc w:val="left"/>
      <w:pPr>
        <w:ind w:left="2096" w:hanging="420"/>
      </w:pPr>
    </w:lvl>
    <w:lvl w:ilvl="4" w:tentative="1">
      <w:start w:val="1"/>
      <w:numFmt w:val="lowerLetter"/>
      <w:lvlText w:val="%5)"/>
      <w:lvlJc w:val="left"/>
      <w:pPr>
        <w:ind w:left="2516" w:hanging="420"/>
      </w:pPr>
    </w:lvl>
    <w:lvl w:ilvl="5" w:tentative="1">
      <w:start w:val="1"/>
      <w:numFmt w:val="lowerRoman"/>
      <w:lvlText w:val="%6."/>
      <w:lvlJc w:val="right"/>
      <w:pPr>
        <w:ind w:left="2936" w:hanging="420"/>
      </w:pPr>
    </w:lvl>
    <w:lvl w:ilvl="6" w:tentative="1">
      <w:start w:val="1"/>
      <w:numFmt w:val="decimal"/>
      <w:lvlText w:val="%7."/>
      <w:lvlJc w:val="left"/>
      <w:pPr>
        <w:ind w:left="3356" w:hanging="420"/>
      </w:pPr>
    </w:lvl>
    <w:lvl w:ilvl="7" w:tentative="1">
      <w:start w:val="1"/>
      <w:numFmt w:val="lowerLetter"/>
      <w:lvlText w:val="%8)"/>
      <w:lvlJc w:val="left"/>
      <w:pPr>
        <w:ind w:left="3776" w:hanging="420"/>
      </w:pPr>
    </w:lvl>
    <w:lvl w:ilvl="8" w:tentative="1">
      <w:start w:val="1"/>
      <w:numFmt w:val="lowerRoman"/>
      <w:lvlText w:val="%9."/>
      <w:lvlJc w:val="right"/>
      <w:pPr>
        <w:ind w:left="4196" w:hanging="420"/>
      </w:pPr>
    </w:lvl>
  </w:abstractNum>
  <w:abstractNum w:abstractNumId="3">
    <w:nsid w:val="56AF714C"/>
    <w:multiLevelType w:val="singleLevel"/>
    <w:tmpl w:val="56AF714C"/>
    <w:lvl w:ilvl="0">
      <w:start w:val="3"/>
      <w:numFmt w:val="decimal"/>
      <w:suff w:val="nothing"/>
      <w:lvlText w:val="%1、"/>
      <w:lvlJc w:val="left"/>
    </w:lvl>
  </w:abstractNum>
  <w:abstractNum w:abstractNumId="4">
    <w:nsid w:val="56B00349"/>
    <w:multiLevelType w:val="singleLevel"/>
    <w:tmpl w:val="56B00349"/>
    <w:lvl w:ilvl="0">
      <w:start w:val="1"/>
      <w:numFmt w:val="decimal"/>
      <w:suff w:val="nothing"/>
      <w:lvlText w:val="%1．"/>
      <w:lvlJc w:val="left"/>
      <w:pPr>
        <w:ind w:left="0" w:firstLine="400"/>
      </w:pPr>
      <w:rPr>
        <w:rFonts w:hint="default"/>
      </w:rPr>
    </w:lvl>
  </w:abstractNum>
  <w:abstractNum w:abstractNumId="5">
    <w:nsid w:val="56B006D6"/>
    <w:multiLevelType w:val="singleLevel"/>
    <w:tmpl w:val="56B006D6"/>
    <w:lvl w:ilvl="0">
      <w:start w:val="1"/>
      <w:numFmt w:val="decimal"/>
      <w:suff w:val="nothing"/>
      <w:lvlText w:val="%1．"/>
      <w:lvlJc w:val="left"/>
      <w:pPr>
        <w:ind w:left="0" w:firstLine="400"/>
      </w:pPr>
      <w:rPr>
        <w:rFonts w:hint="default"/>
      </w:rPr>
    </w:lvl>
  </w:abstractNum>
  <w:abstractNum w:abstractNumId="6">
    <w:nsid w:val="56B0077D"/>
    <w:multiLevelType w:val="singleLevel"/>
    <w:tmpl w:val="56B0077D"/>
    <w:lvl w:ilvl="0">
      <w:start w:val="1"/>
      <w:numFmt w:val="decimal"/>
      <w:lvlText w:val="%1)"/>
      <w:lvlJc w:val="left"/>
      <w:pPr>
        <w:tabs>
          <w:tab w:val="left" w:pos="425"/>
        </w:tabs>
        <w:ind w:left="425" w:hanging="425"/>
      </w:pPr>
      <w:rPr>
        <w:rFonts w:hint="default"/>
      </w:rPr>
    </w:lvl>
  </w:abstractNum>
  <w:abstractNum w:abstractNumId="7">
    <w:nsid w:val="56B0081A"/>
    <w:multiLevelType w:val="singleLevel"/>
    <w:tmpl w:val="56B0081A"/>
    <w:lvl w:ilvl="0">
      <w:start w:val="14"/>
      <w:numFmt w:val="decimal"/>
      <w:suff w:val="nothing"/>
      <w:lvlText w:val="(%1)"/>
      <w:lvlJc w:val="left"/>
    </w:lvl>
  </w:abstractNum>
  <w:abstractNum w:abstractNumId="8">
    <w:nsid w:val="56B0248B"/>
    <w:multiLevelType w:val="singleLevel"/>
    <w:tmpl w:val="56B0248B"/>
    <w:lvl w:ilvl="0">
      <w:start w:val="1"/>
      <w:numFmt w:val="decimal"/>
      <w:suff w:val="nothing"/>
      <w:lvlText w:val="%1．"/>
      <w:lvlJc w:val="left"/>
      <w:pPr>
        <w:ind w:left="0" w:firstLine="400"/>
      </w:pPr>
      <w:rPr>
        <w:rFonts w:hint="default"/>
      </w:rPr>
    </w:lvl>
  </w:abstractNum>
  <w:abstractNum w:abstractNumId="9">
    <w:nsid w:val="787167B2"/>
    <w:multiLevelType w:val="multilevel"/>
    <w:tmpl w:val="787167B2"/>
    <w:lvl w:ilvl="0">
      <w:start w:val="1"/>
      <w:numFmt w:val="upperLetter"/>
      <w:lvlText w:val="%1、"/>
      <w:lvlJc w:val="left"/>
      <w:pPr>
        <w:ind w:left="1860" w:hanging="360"/>
      </w:pPr>
      <w:rPr>
        <w:rFonts w:hint="default"/>
      </w:rPr>
    </w:lvl>
    <w:lvl w:ilvl="1" w:tentative="1">
      <w:start w:val="1"/>
      <w:numFmt w:val="lowerLetter"/>
      <w:lvlText w:val="%2)"/>
      <w:lvlJc w:val="left"/>
      <w:pPr>
        <w:ind w:left="2340" w:hanging="420"/>
      </w:pPr>
    </w:lvl>
    <w:lvl w:ilvl="2" w:tentative="1">
      <w:start w:val="1"/>
      <w:numFmt w:val="lowerRoman"/>
      <w:lvlText w:val="%3."/>
      <w:lvlJc w:val="right"/>
      <w:pPr>
        <w:ind w:left="2760" w:hanging="420"/>
      </w:pPr>
    </w:lvl>
    <w:lvl w:ilvl="3" w:tentative="1">
      <w:start w:val="1"/>
      <w:numFmt w:val="decimal"/>
      <w:lvlText w:val="%4."/>
      <w:lvlJc w:val="left"/>
      <w:pPr>
        <w:ind w:left="3180" w:hanging="420"/>
      </w:pPr>
    </w:lvl>
    <w:lvl w:ilvl="4" w:tentative="1">
      <w:start w:val="1"/>
      <w:numFmt w:val="lowerLetter"/>
      <w:lvlText w:val="%5)"/>
      <w:lvlJc w:val="left"/>
      <w:pPr>
        <w:ind w:left="3600" w:hanging="420"/>
      </w:pPr>
    </w:lvl>
    <w:lvl w:ilvl="5" w:tentative="1">
      <w:start w:val="1"/>
      <w:numFmt w:val="lowerRoman"/>
      <w:lvlText w:val="%6."/>
      <w:lvlJc w:val="right"/>
      <w:pPr>
        <w:ind w:left="4020" w:hanging="420"/>
      </w:pPr>
    </w:lvl>
    <w:lvl w:ilvl="6" w:tentative="1">
      <w:start w:val="1"/>
      <w:numFmt w:val="decimal"/>
      <w:lvlText w:val="%7."/>
      <w:lvlJc w:val="left"/>
      <w:pPr>
        <w:ind w:left="4440" w:hanging="420"/>
      </w:pPr>
    </w:lvl>
    <w:lvl w:ilvl="7" w:tentative="1">
      <w:start w:val="1"/>
      <w:numFmt w:val="lowerLetter"/>
      <w:lvlText w:val="%8)"/>
      <w:lvlJc w:val="left"/>
      <w:pPr>
        <w:ind w:left="4860" w:hanging="420"/>
      </w:pPr>
    </w:lvl>
    <w:lvl w:ilvl="8" w:tentative="1">
      <w:start w:val="1"/>
      <w:numFmt w:val="lowerRoman"/>
      <w:lvlText w:val="%9."/>
      <w:lvlJc w:val="right"/>
      <w:pPr>
        <w:ind w:left="5280" w:hanging="420"/>
      </w:p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7A92"/>
    <w:rsid w:val="00000160"/>
    <w:rsid w:val="0002480F"/>
    <w:rsid w:val="00050F39"/>
    <w:rsid w:val="00062D85"/>
    <w:rsid w:val="00064D3B"/>
    <w:rsid w:val="00073799"/>
    <w:rsid w:val="00092DCD"/>
    <w:rsid w:val="00093BD8"/>
    <w:rsid w:val="000942F9"/>
    <w:rsid w:val="000A4556"/>
    <w:rsid w:val="000B034B"/>
    <w:rsid w:val="000D6CF2"/>
    <w:rsid w:val="000E6880"/>
    <w:rsid w:val="000F02A1"/>
    <w:rsid w:val="00112999"/>
    <w:rsid w:val="0011632C"/>
    <w:rsid w:val="00116E45"/>
    <w:rsid w:val="001321D0"/>
    <w:rsid w:val="001539FC"/>
    <w:rsid w:val="00155327"/>
    <w:rsid w:val="0017398B"/>
    <w:rsid w:val="00177898"/>
    <w:rsid w:val="001D1888"/>
    <w:rsid w:val="001D5DF9"/>
    <w:rsid w:val="001F565C"/>
    <w:rsid w:val="002038AB"/>
    <w:rsid w:val="00221501"/>
    <w:rsid w:val="00291052"/>
    <w:rsid w:val="0029303C"/>
    <w:rsid w:val="002947C6"/>
    <w:rsid w:val="002A197D"/>
    <w:rsid w:val="002D0203"/>
    <w:rsid w:val="002D62BB"/>
    <w:rsid w:val="002E044A"/>
    <w:rsid w:val="002E5AD6"/>
    <w:rsid w:val="002E7915"/>
    <w:rsid w:val="00335368"/>
    <w:rsid w:val="003361D4"/>
    <w:rsid w:val="003667BD"/>
    <w:rsid w:val="00391A37"/>
    <w:rsid w:val="0039675E"/>
    <w:rsid w:val="003B09B4"/>
    <w:rsid w:val="003B0AB8"/>
    <w:rsid w:val="003C274E"/>
    <w:rsid w:val="003C3D92"/>
    <w:rsid w:val="003C787E"/>
    <w:rsid w:val="003E73A1"/>
    <w:rsid w:val="00414C50"/>
    <w:rsid w:val="00421CC4"/>
    <w:rsid w:val="004426B8"/>
    <w:rsid w:val="00442D55"/>
    <w:rsid w:val="00467FFA"/>
    <w:rsid w:val="004704EF"/>
    <w:rsid w:val="00471D1B"/>
    <w:rsid w:val="0048147A"/>
    <w:rsid w:val="004B732C"/>
    <w:rsid w:val="004C5934"/>
    <w:rsid w:val="0050584C"/>
    <w:rsid w:val="00507A92"/>
    <w:rsid w:val="00524973"/>
    <w:rsid w:val="00546F9B"/>
    <w:rsid w:val="00570766"/>
    <w:rsid w:val="00584BEC"/>
    <w:rsid w:val="00586C79"/>
    <w:rsid w:val="005A001A"/>
    <w:rsid w:val="005D0B1F"/>
    <w:rsid w:val="005E0036"/>
    <w:rsid w:val="005E4265"/>
    <w:rsid w:val="005E75DA"/>
    <w:rsid w:val="0061790B"/>
    <w:rsid w:val="006276C4"/>
    <w:rsid w:val="0063160F"/>
    <w:rsid w:val="006661F5"/>
    <w:rsid w:val="00692B50"/>
    <w:rsid w:val="006B1226"/>
    <w:rsid w:val="006C25D5"/>
    <w:rsid w:val="006C6204"/>
    <w:rsid w:val="006E4DB7"/>
    <w:rsid w:val="00717DBC"/>
    <w:rsid w:val="00723E0B"/>
    <w:rsid w:val="007660BF"/>
    <w:rsid w:val="007A0EC6"/>
    <w:rsid w:val="007A6770"/>
    <w:rsid w:val="007C73FD"/>
    <w:rsid w:val="007E70FA"/>
    <w:rsid w:val="007F5882"/>
    <w:rsid w:val="00816EA3"/>
    <w:rsid w:val="00822F9D"/>
    <w:rsid w:val="00831E0C"/>
    <w:rsid w:val="00857565"/>
    <w:rsid w:val="00863754"/>
    <w:rsid w:val="00866186"/>
    <w:rsid w:val="008730F1"/>
    <w:rsid w:val="00874DF1"/>
    <w:rsid w:val="00876A7E"/>
    <w:rsid w:val="00882B42"/>
    <w:rsid w:val="008A064F"/>
    <w:rsid w:val="008A7E07"/>
    <w:rsid w:val="008B042D"/>
    <w:rsid w:val="008C050A"/>
    <w:rsid w:val="008F0D4E"/>
    <w:rsid w:val="008F3FFE"/>
    <w:rsid w:val="009124CE"/>
    <w:rsid w:val="00914A7D"/>
    <w:rsid w:val="0092012B"/>
    <w:rsid w:val="009349FF"/>
    <w:rsid w:val="0094797D"/>
    <w:rsid w:val="009570C4"/>
    <w:rsid w:val="009676EC"/>
    <w:rsid w:val="009D05EC"/>
    <w:rsid w:val="009D2382"/>
    <w:rsid w:val="00A04005"/>
    <w:rsid w:val="00A243F5"/>
    <w:rsid w:val="00A36B9D"/>
    <w:rsid w:val="00A7158C"/>
    <w:rsid w:val="00A84505"/>
    <w:rsid w:val="00A9003E"/>
    <w:rsid w:val="00AA18D7"/>
    <w:rsid w:val="00AB299D"/>
    <w:rsid w:val="00AB49BF"/>
    <w:rsid w:val="00AB55BE"/>
    <w:rsid w:val="00AE4057"/>
    <w:rsid w:val="00B06090"/>
    <w:rsid w:val="00B22200"/>
    <w:rsid w:val="00B71F06"/>
    <w:rsid w:val="00B743E7"/>
    <w:rsid w:val="00B87273"/>
    <w:rsid w:val="00BB1F5F"/>
    <w:rsid w:val="00BB6F8C"/>
    <w:rsid w:val="00BC070E"/>
    <w:rsid w:val="00BC7AC5"/>
    <w:rsid w:val="00C26145"/>
    <w:rsid w:val="00C47FFB"/>
    <w:rsid w:val="00C56572"/>
    <w:rsid w:val="00C61F16"/>
    <w:rsid w:val="00C826D3"/>
    <w:rsid w:val="00C900B9"/>
    <w:rsid w:val="00C943CE"/>
    <w:rsid w:val="00CB78E5"/>
    <w:rsid w:val="00CC5B17"/>
    <w:rsid w:val="00CD439D"/>
    <w:rsid w:val="00D116A9"/>
    <w:rsid w:val="00D15655"/>
    <w:rsid w:val="00D16F28"/>
    <w:rsid w:val="00D41795"/>
    <w:rsid w:val="00D675EF"/>
    <w:rsid w:val="00D705C7"/>
    <w:rsid w:val="00D923B9"/>
    <w:rsid w:val="00DA13CC"/>
    <w:rsid w:val="00DA46DF"/>
    <w:rsid w:val="00DA5024"/>
    <w:rsid w:val="00DB584D"/>
    <w:rsid w:val="00DC197C"/>
    <w:rsid w:val="00DE71D8"/>
    <w:rsid w:val="00DF1108"/>
    <w:rsid w:val="00DF439F"/>
    <w:rsid w:val="00E36AE8"/>
    <w:rsid w:val="00E414E4"/>
    <w:rsid w:val="00E64C2C"/>
    <w:rsid w:val="00E76A0A"/>
    <w:rsid w:val="00EA069F"/>
    <w:rsid w:val="00EB2606"/>
    <w:rsid w:val="00F14A28"/>
    <w:rsid w:val="00F16D49"/>
    <w:rsid w:val="00F171BC"/>
    <w:rsid w:val="00F5377A"/>
    <w:rsid w:val="00F86851"/>
    <w:rsid w:val="00FA6F73"/>
    <w:rsid w:val="00FB0622"/>
    <w:rsid w:val="00FD2490"/>
    <w:rsid w:val="00FD7E4E"/>
    <w:rsid w:val="00FE2731"/>
    <w:rsid w:val="00FE4537"/>
    <w:rsid w:val="012C687B"/>
    <w:rsid w:val="0BEF4520"/>
    <w:rsid w:val="0FB107CE"/>
    <w:rsid w:val="137A2D83"/>
    <w:rsid w:val="155B0D1A"/>
    <w:rsid w:val="1AE148A9"/>
    <w:rsid w:val="20D73BEF"/>
    <w:rsid w:val="20E64209"/>
    <w:rsid w:val="28CE7583"/>
    <w:rsid w:val="2C5A1CD2"/>
    <w:rsid w:val="30052AD8"/>
    <w:rsid w:val="3A5771C4"/>
    <w:rsid w:val="3B7905A1"/>
    <w:rsid w:val="3C211CB3"/>
    <w:rsid w:val="3EFD5F7A"/>
    <w:rsid w:val="46DE70D4"/>
    <w:rsid w:val="4826706B"/>
    <w:rsid w:val="4D3032B0"/>
    <w:rsid w:val="528F117E"/>
    <w:rsid w:val="52DC127D"/>
    <w:rsid w:val="59440C82"/>
    <w:rsid w:val="60BE4FE7"/>
    <w:rsid w:val="65336094"/>
    <w:rsid w:val="6C0A0962"/>
    <w:rsid w:val="6CAF20DF"/>
    <w:rsid w:val="70E33D42"/>
    <w:rsid w:val="717C2C3C"/>
    <w:rsid w:val="7E757607"/>
    <w:rsid w:val="7FD4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nhideWhenUsed="0" w:qFormat="1"/>
    <w:lsdException w:name="Default Paragraph Font" w:semiHidden="0"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99"/>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112999"/>
    <w:pPr>
      <w:keepNext/>
      <w:spacing w:line="360"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112999"/>
    <w:pPr>
      <w:ind w:firstLine="435"/>
    </w:pPr>
    <w:rPr>
      <w:kern w:val="0"/>
      <w:sz w:val="20"/>
    </w:rPr>
  </w:style>
  <w:style w:type="paragraph" w:styleId="a4">
    <w:name w:val="Balloon Text"/>
    <w:basedOn w:val="a"/>
    <w:link w:val="Char0"/>
    <w:uiPriority w:val="99"/>
    <w:unhideWhenUsed/>
    <w:qFormat/>
    <w:rsid w:val="00112999"/>
    <w:rPr>
      <w:sz w:val="18"/>
      <w:szCs w:val="18"/>
    </w:rPr>
  </w:style>
  <w:style w:type="paragraph" w:styleId="a5">
    <w:name w:val="footer"/>
    <w:basedOn w:val="a"/>
    <w:link w:val="Char1"/>
    <w:uiPriority w:val="99"/>
    <w:unhideWhenUsed/>
    <w:qFormat/>
    <w:rsid w:val="00112999"/>
    <w:pPr>
      <w:tabs>
        <w:tab w:val="center" w:pos="4153"/>
        <w:tab w:val="right" w:pos="8306"/>
      </w:tabs>
      <w:snapToGrid w:val="0"/>
      <w:jc w:val="left"/>
    </w:pPr>
    <w:rPr>
      <w:sz w:val="18"/>
      <w:szCs w:val="18"/>
    </w:rPr>
  </w:style>
  <w:style w:type="paragraph" w:styleId="a6">
    <w:name w:val="header"/>
    <w:basedOn w:val="a"/>
    <w:link w:val="Char2"/>
    <w:uiPriority w:val="99"/>
    <w:unhideWhenUsed/>
    <w:rsid w:val="00112999"/>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99"/>
    <w:qFormat/>
    <w:rsid w:val="00112999"/>
    <w:pPr>
      <w:spacing w:before="240" w:after="60"/>
      <w:jc w:val="center"/>
      <w:outlineLvl w:val="0"/>
    </w:pPr>
    <w:rPr>
      <w:rFonts w:ascii="Cambria" w:hAnsi="Cambria"/>
      <w:b/>
      <w:bCs/>
      <w:sz w:val="32"/>
      <w:szCs w:val="32"/>
    </w:rPr>
  </w:style>
  <w:style w:type="character" w:customStyle="1" w:styleId="Char2">
    <w:name w:val="页眉 Char"/>
    <w:basedOn w:val="a0"/>
    <w:link w:val="a6"/>
    <w:uiPriority w:val="99"/>
    <w:semiHidden/>
    <w:rsid w:val="00112999"/>
    <w:rPr>
      <w:sz w:val="18"/>
      <w:szCs w:val="18"/>
    </w:rPr>
  </w:style>
  <w:style w:type="character" w:customStyle="1" w:styleId="Char1">
    <w:name w:val="页脚 Char"/>
    <w:basedOn w:val="a0"/>
    <w:link w:val="a5"/>
    <w:uiPriority w:val="99"/>
    <w:semiHidden/>
    <w:qFormat/>
    <w:rsid w:val="00112999"/>
    <w:rPr>
      <w:sz w:val="18"/>
      <w:szCs w:val="18"/>
    </w:rPr>
  </w:style>
  <w:style w:type="character" w:customStyle="1" w:styleId="Char0">
    <w:name w:val="批注框文本 Char"/>
    <w:basedOn w:val="a0"/>
    <w:link w:val="a4"/>
    <w:uiPriority w:val="99"/>
    <w:semiHidden/>
    <w:qFormat/>
    <w:rsid w:val="00112999"/>
    <w:rPr>
      <w:rFonts w:ascii="Times New Roman" w:eastAsia="宋体" w:hAnsi="Times New Roman" w:cs="Times New Roman"/>
      <w:sz w:val="18"/>
      <w:szCs w:val="18"/>
    </w:rPr>
  </w:style>
  <w:style w:type="character" w:customStyle="1" w:styleId="1Char">
    <w:name w:val="标题 1 Char"/>
    <w:basedOn w:val="a0"/>
    <w:link w:val="1"/>
    <w:uiPriority w:val="9"/>
    <w:qFormat/>
    <w:rsid w:val="00112999"/>
    <w:rPr>
      <w:rFonts w:ascii="Times New Roman" w:eastAsia="宋体" w:hAnsi="Times New Roman" w:cs="Times New Roman"/>
      <w:b/>
      <w:bCs/>
      <w:kern w:val="44"/>
      <w:sz w:val="44"/>
      <w:szCs w:val="44"/>
    </w:rPr>
  </w:style>
  <w:style w:type="character" w:customStyle="1" w:styleId="Char">
    <w:name w:val="正文文本缩进 Char"/>
    <w:basedOn w:val="a0"/>
    <w:link w:val="a3"/>
    <w:uiPriority w:val="99"/>
    <w:qFormat/>
    <w:rsid w:val="00112999"/>
    <w:rPr>
      <w:rFonts w:ascii="Times New Roman" w:eastAsia="宋体" w:hAnsi="Times New Roman" w:cs="Times New Roman"/>
      <w:kern w:val="0"/>
      <w:sz w:val="20"/>
      <w:szCs w:val="20"/>
    </w:rPr>
  </w:style>
  <w:style w:type="character" w:customStyle="1" w:styleId="Char3">
    <w:name w:val="标题 Char"/>
    <w:basedOn w:val="a0"/>
    <w:link w:val="a7"/>
    <w:uiPriority w:val="99"/>
    <w:qFormat/>
    <w:rsid w:val="00112999"/>
    <w:rPr>
      <w:rFonts w:ascii="Cambria" w:eastAsia="宋体" w:hAnsi="Cambria" w:cs="Times New Roman"/>
      <w:b/>
      <w:bCs/>
      <w:sz w:val="32"/>
      <w:szCs w:val="32"/>
    </w:rPr>
  </w:style>
  <w:style w:type="paragraph" w:customStyle="1" w:styleId="10">
    <w:name w:val="样式1"/>
    <w:basedOn w:val="a"/>
    <w:uiPriority w:val="99"/>
    <w:qFormat/>
    <w:rsid w:val="00112999"/>
    <w:pPr>
      <w:adjustRightInd w:val="0"/>
      <w:snapToGrid w:val="0"/>
      <w:spacing w:line="360" w:lineRule="auto"/>
      <w:ind w:firstLine="567"/>
    </w:pPr>
    <w:rPr>
      <w:kern w:val="0"/>
      <w:sz w:val="28"/>
    </w:rPr>
  </w:style>
  <w:style w:type="paragraph" w:customStyle="1" w:styleId="2">
    <w:name w:val="正文首行缩进2字符"/>
    <w:basedOn w:val="a"/>
    <w:link w:val="2Char"/>
    <w:qFormat/>
    <w:rsid w:val="00112999"/>
    <w:pPr>
      <w:spacing w:line="360" w:lineRule="auto"/>
      <w:ind w:firstLineChars="200" w:firstLine="480"/>
    </w:pPr>
    <w:rPr>
      <w:sz w:val="24"/>
      <w:szCs w:val="24"/>
    </w:rPr>
  </w:style>
  <w:style w:type="character" w:customStyle="1" w:styleId="2Char">
    <w:name w:val="正文首行缩进2字符 Char"/>
    <w:link w:val="2"/>
    <w:qFormat/>
    <w:locked/>
    <w:rsid w:val="00112999"/>
    <w:rPr>
      <w:rFonts w:ascii="Times New Roman" w:eastAsia="宋体" w:hAnsi="Times New Roman" w:cs="Times New Roman"/>
      <w:sz w:val="24"/>
      <w:szCs w:val="24"/>
    </w:rPr>
  </w:style>
  <w:style w:type="paragraph" w:customStyle="1" w:styleId="11">
    <w:name w:val="列出段落1"/>
    <w:basedOn w:val="a"/>
    <w:uiPriority w:val="99"/>
    <w:qFormat/>
    <w:rsid w:val="00112999"/>
    <w:pPr>
      <w:ind w:firstLineChars="200" w:firstLine="420"/>
    </w:pPr>
  </w:style>
  <w:style w:type="paragraph" w:customStyle="1" w:styleId="a8">
    <w:name w:val="正文段"/>
    <w:basedOn w:val="a"/>
    <w:qFormat/>
    <w:rsid w:val="00112999"/>
    <w:pPr>
      <w:widowControl/>
      <w:snapToGrid w:val="0"/>
      <w:ind w:firstLineChars="200" w:firstLine="200"/>
    </w:pPr>
    <w:rPr>
      <w:kern w:val="0"/>
      <w:sz w:val="24"/>
    </w:rPr>
  </w:style>
  <w:style w:type="paragraph" w:customStyle="1" w:styleId="20">
    <w:name w:val="列出段落2"/>
    <w:basedOn w:val="a"/>
    <w:uiPriority w:val="34"/>
    <w:qFormat/>
    <w:rsid w:val="001129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1659</Words>
  <Characters>9457</Characters>
  <Application>Microsoft Office Word</Application>
  <DocSecurity>0</DocSecurity>
  <Lines>78</Lines>
  <Paragraphs>22</Paragraphs>
  <ScaleCrop>false</ScaleCrop>
  <Company>微软中国</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涂惠珍</dc:creator>
  <cp:lastModifiedBy>pc</cp:lastModifiedBy>
  <cp:revision>58</cp:revision>
  <cp:lastPrinted>2016-03-18T02:23:00Z</cp:lastPrinted>
  <dcterms:created xsi:type="dcterms:W3CDTF">2016-03-06T11:11:00Z</dcterms:created>
  <dcterms:modified xsi:type="dcterms:W3CDTF">2019-05-11T08:16:00Z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